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78B" w:rsidRDefault="0044378B" w:rsidP="0044378B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  <w:color w:val="FF0000"/>
          <w:sz w:val="22"/>
          <w:szCs w:val="22"/>
          <w:u w:val="single"/>
          <w:lang w:val="en-US"/>
        </w:rPr>
      </w:pPr>
    </w:p>
    <w:p w:rsidR="00B6251C" w:rsidRPr="00A86357" w:rsidRDefault="00B6251C" w:rsidP="00B6251C">
      <w:pPr>
        <w:shd w:val="clear" w:color="auto" w:fill="FFFFFF" w:themeFill="background1"/>
        <w:jc w:val="center"/>
        <w:rPr>
          <w:rFonts w:asciiTheme="majorHAnsi" w:hAnsiTheme="majorHAnsi" w:cs="Arial"/>
          <w:b/>
          <w:bCs/>
          <w:color w:val="CC3300"/>
          <w:sz w:val="22"/>
          <w:szCs w:val="20"/>
          <w:u w:val="single"/>
        </w:rPr>
      </w:pPr>
      <w:r w:rsidRPr="00A86357">
        <w:rPr>
          <w:rFonts w:asciiTheme="majorHAnsi" w:hAnsiTheme="majorHAnsi" w:cs="Arial"/>
          <w:b/>
          <w:bCs/>
          <w:color w:val="CC3300"/>
          <w:sz w:val="22"/>
          <w:szCs w:val="20"/>
          <w:u w:val="single"/>
        </w:rPr>
        <w:t>Conventions Nationa</w:t>
      </w:r>
      <w:r>
        <w:rPr>
          <w:rFonts w:asciiTheme="majorHAnsi" w:hAnsiTheme="majorHAnsi" w:cs="Arial"/>
          <w:b/>
          <w:bCs/>
          <w:color w:val="CC3300"/>
          <w:sz w:val="22"/>
          <w:szCs w:val="20"/>
          <w:u w:val="single"/>
        </w:rPr>
        <w:t xml:space="preserve">les </w:t>
      </w:r>
      <w:r w:rsidRPr="00A86357">
        <w:rPr>
          <w:rFonts w:asciiTheme="majorHAnsi" w:hAnsiTheme="majorHAnsi" w:cs="Arial"/>
          <w:b/>
          <w:bCs/>
          <w:color w:val="CC3300"/>
          <w:sz w:val="22"/>
          <w:szCs w:val="20"/>
          <w:u w:val="single"/>
        </w:rPr>
        <w:t>et Internation</w:t>
      </w:r>
      <w:r>
        <w:rPr>
          <w:rFonts w:asciiTheme="majorHAnsi" w:hAnsiTheme="majorHAnsi" w:cs="Arial"/>
          <w:b/>
          <w:bCs/>
          <w:color w:val="CC3300"/>
          <w:sz w:val="22"/>
          <w:szCs w:val="20"/>
          <w:u w:val="single"/>
        </w:rPr>
        <w:t xml:space="preserve">ales </w:t>
      </w:r>
    </w:p>
    <w:p w:rsidR="00B6251C" w:rsidRPr="00A86357" w:rsidRDefault="00B6251C" w:rsidP="00B6251C">
      <w:pPr>
        <w:shd w:val="clear" w:color="auto" w:fill="FFFFFF" w:themeFill="background1"/>
        <w:jc w:val="both"/>
        <w:rPr>
          <w:rFonts w:asciiTheme="majorHAnsi" w:hAnsiTheme="majorHAnsi" w:cs="Arial"/>
          <w:b/>
          <w:bCs/>
          <w:sz w:val="4"/>
          <w:szCs w:val="4"/>
          <w:u w:val="single"/>
        </w:rPr>
      </w:pPr>
    </w:p>
    <w:p w:rsidR="00B6251C" w:rsidRPr="006763F1" w:rsidRDefault="00B6251C" w:rsidP="00B6251C">
      <w:pPr>
        <w:pStyle w:val="Paragraphedeliste"/>
        <w:numPr>
          <w:ilvl w:val="0"/>
          <w:numId w:val="1"/>
        </w:numPr>
        <w:shd w:val="clear" w:color="auto" w:fill="FFFFFF" w:themeFill="background1"/>
        <w:spacing w:line="240" w:lineRule="atLeast"/>
        <w:ind w:left="360" w:right="-56"/>
        <w:jc w:val="both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6763F1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RELATIONS DE COOPERATION AU NIVEAU NATIONAL :</w:t>
      </w:r>
    </w:p>
    <w:p w:rsidR="00B6251C" w:rsidRPr="006763F1" w:rsidRDefault="00B6251C" w:rsidP="00B6251C">
      <w:pPr>
        <w:shd w:val="clear" w:color="auto" w:fill="FFFFFF" w:themeFill="background1"/>
        <w:jc w:val="both"/>
        <w:rPr>
          <w:rFonts w:asciiTheme="majorHAnsi" w:hAnsiTheme="majorHAnsi" w:cs="Arial"/>
          <w:b/>
          <w:bCs/>
          <w:color w:val="000000" w:themeColor="text1"/>
          <w:sz w:val="10"/>
          <w:szCs w:val="10"/>
          <w:u w:val="single"/>
        </w:rPr>
      </w:pPr>
    </w:p>
    <w:p w:rsidR="00B6251C" w:rsidRPr="006763F1" w:rsidRDefault="00B6251C" w:rsidP="00B6251C">
      <w:pPr>
        <w:shd w:val="clear" w:color="auto" w:fill="FFFFFF" w:themeFill="background1"/>
        <w:jc w:val="both"/>
        <w:rPr>
          <w:rFonts w:asciiTheme="majorHAnsi" w:hAnsiTheme="majorHAnsi" w:cstheme="majorBidi"/>
          <w:color w:val="000000" w:themeColor="text1"/>
          <w:sz w:val="19"/>
          <w:szCs w:val="19"/>
        </w:rPr>
      </w:pPr>
      <w:r w:rsidRPr="006763F1">
        <w:rPr>
          <w:rFonts w:asciiTheme="majorHAnsi" w:hAnsiTheme="majorHAnsi" w:cstheme="majorBidi"/>
          <w:color w:val="000000" w:themeColor="text1"/>
          <w:sz w:val="19"/>
          <w:szCs w:val="19"/>
        </w:rPr>
        <w:t>L’Université M’</w:t>
      </w:r>
      <w:proofErr w:type="spellStart"/>
      <w:r w:rsidRPr="006763F1">
        <w:rPr>
          <w:rFonts w:asciiTheme="majorHAnsi" w:hAnsiTheme="majorHAnsi" w:cstheme="majorBidi"/>
          <w:color w:val="000000" w:themeColor="text1"/>
          <w:sz w:val="19"/>
          <w:szCs w:val="19"/>
        </w:rPr>
        <w:t>hamed</w:t>
      </w:r>
      <w:proofErr w:type="spellEnd"/>
      <w:r w:rsidRPr="006763F1">
        <w:rPr>
          <w:rFonts w:asciiTheme="majorHAnsi" w:hAnsiTheme="majorHAnsi" w:cstheme="majorBidi"/>
          <w:color w:val="000000" w:themeColor="text1"/>
          <w:sz w:val="19"/>
          <w:szCs w:val="19"/>
        </w:rPr>
        <w:t xml:space="preserve"> BOUGARA de Boumerdès entretient des relations régulières avec les autres établissements d’enseignement supérieur et le secteur socio-économique. Le nombre de conventions nationales signées à ce jour s’élève à 93.</w:t>
      </w:r>
    </w:p>
    <w:p w:rsidR="00B6251C" w:rsidRPr="006763F1" w:rsidRDefault="00B6251C" w:rsidP="00B6251C">
      <w:pPr>
        <w:shd w:val="clear" w:color="auto" w:fill="FFFFFF" w:themeFill="background1"/>
        <w:jc w:val="both"/>
        <w:rPr>
          <w:rFonts w:asciiTheme="majorHAnsi" w:hAnsiTheme="majorHAnsi" w:cstheme="majorBidi"/>
          <w:color w:val="000000" w:themeColor="text1"/>
          <w:sz w:val="10"/>
          <w:szCs w:val="10"/>
        </w:rPr>
      </w:pPr>
    </w:p>
    <w:p w:rsidR="00B6251C" w:rsidRPr="006763F1" w:rsidRDefault="00B6251C" w:rsidP="00B6251C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ind w:hanging="720"/>
        <w:jc w:val="both"/>
        <w:rPr>
          <w:rFonts w:asciiTheme="majorHAnsi" w:hAnsiTheme="majorHAnsi" w:cs="Arial"/>
          <w:b/>
          <w:bCs/>
          <w:color w:val="000000" w:themeColor="text1"/>
          <w:sz w:val="19"/>
          <w:szCs w:val="19"/>
          <w:u w:val="single"/>
        </w:rPr>
      </w:pPr>
      <w:r w:rsidRPr="006763F1">
        <w:rPr>
          <w:rFonts w:asciiTheme="majorHAnsi" w:hAnsiTheme="majorHAnsi" w:cs="Arial"/>
          <w:b/>
          <w:bCs/>
          <w:color w:val="000000" w:themeColor="text1"/>
          <w:sz w:val="19"/>
          <w:szCs w:val="19"/>
          <w:u w:val="single"/>
        </w:rPr>
        <w:t>CONVENTIONS NATIONALES (93)</w:t>
      </w:r>
    </w:p>
    <w:p w:rsidR="00B6251C" w:rsidRPr="006763F1" w:rsidRDefault="00B6251C" w:rsidP="00B6251C">
      <w:pPr>
        <w:shd w:val="clear" w:color="auto" w:fill="FFFFFF" w:themeFill="background1"/>
        <w:ind w:left="142"/>
        <w:outlineLvl w:val="7"/>
        <w:rPr>
          <w:rFonts w:asciiTheme="majorHAnsi" w:hAnsiTheme="majorHAnsi" w:cs="Arial"/>
          <w:b/>
          <w:bCs/>
          <w:color w:val="000000" w:themeColor="text1"/>
          <w:sz w:val="19"/>
          <w:szCs w:val="19"/>
          <w:u w:val="single"/>
        </w:rPr>
      </w:pPr>
      <w:r w:rsidRPr="006763F1">
        <w:rPr>
          <w:rFonts w:asciiTheme="majorHAnsi" w:hAnsiTheme="majorHAnsi" w:cs="Arial"/>
          <w:b/>
          <w:bCs/>
          <w:color w:val="000000" w:themeColor="text1"/>
          <w:sz w:val="19"/>
          <w:szCs w:val="19"/>
          <w:u w:val="single"/>
        </w:rPr>
        <w:t>Universités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des Sciences et de la Technologie Houari Boumediene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(USTHB)</w:t>
      </w:r>
    </w:p>
    <w:p w:rsidR="00B6251C" w:rsidRPr="006763F1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b/>
          <w:bCs/>
          <w:sz w:val="19"/>
          <w:szCs w:val="19"/>
        </w:rPr>
      </w:pPr>
      <w:r w:rsidRPr="006763F1">
        <w:rPr>
          <w:rFonts w:asciiTheme="majorHAnsi" w:hAnsiTheme="majorHAnsi" w:cstheme="majorBidi"/>
          <w:sz w:val="19"/>
          <w:szCs w:val="19"/>
        </w:rPr>
        <w:t xml:space="preserve">Université Hassiba Ben Bouali de Chlef </w:t>
      </w:r>
      <w:r w:rsidRPr="006763F1">
        <w:rPr>
          <w:rFonts w:asciiTheme="majorHAnsi" w:hAnsiTheme="majorHAnsi" w:cstheme="majorBidi"/>
          <w:b/>
          <w:bCs/>
          <w:sz w:val="19"/>
          <w:szCs w:val="19"/>
        </w:rPr>
        <w:t>(UHBB)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>Université Mouloud Mammeri de Tizi-Ouzou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UMMTO)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de </w:t>
      </w:r>
      <w:proofErr w:type="gramStart"/>
      <w:r w:rsidRPr="00A86357">
        <w:rPr>
          <w:rFonts w:asciiTheme="majorHAnsi" w:hAnsiTheme="majorHAnsi" w:cstheme="majorBidi"/>
          <w:sz w:val="19"/>
          <w:szCs w:val="19"/>
        </w:rPr>
        <w:t>Yahia  Farès</w:t>
      </w:r>
      <w:proofErr w:type="gramEnd"/>
      <w:r w:rsidRPr="00A86357">
        <w:rPr>
          <w:rFonts w:asciiTheme="majorHAnsi" w:hAnsiTheme="majorHAnsi" w:cstheme="majorBidi"/>
          <w:sz w:val="19"/>
          <w:szCs w:val="19"/>
        </w:rPr>
        <w:t xml:space="preserve"> de Médéa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UYFM</w:t>
      </w:r>
      <w:r w:rsidRPr="00A86357">
        <w:rPr>
          <w:rFonts w:asciiTheme="majorHAnsi" w:hAnsiTheme="majorHAnsi" w:cstheme="majorBid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Amar </w:t>
      </w:r>
      <w:proofErr w:type="spellStart"/>
      <w:r w:rsidRPr="00A86357">
        <w:rPr>
          <w:rFonts w:asciiTheme="majorHAnsi" w:hAnsiTheme="majorHAnsi" w:cstheme="majorBidi"/>
          <w:sz w:val="19"/>
          <w:szCs w:val="19"/>
        </w:rPr>
        <w:t>Telidji</w:t>
      </w:r>
      <w:proofErr w:type="spellEnd"/>
      <w:r w:rsidRPr="00A86357">
        <w:rPr>
          <w:rFonts w:asciiTheme="majorHAnsi" w:hAnsiTheme="majorHAnsi" w:cstheme="majorBidi"/>
          <w:sz w:val="19"/>
          <w:szCs w:val="19"/>
        </w:rPr>
        <w:t xml:space="preserve"> de Laghouat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UATL</w:t>
      </w:r>
      <w:r w:rsidRPr="00A86357">
        <w:rPr>
          <w:rFonts w:asciiTheme="majorHAnsi" w:hAnsiTheme="majorHAnsi" w:cstheme="majorBid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Mohamed </w:t>
      </w:r>
      <w:proofErr w:type="spellStart"/>
      <w:r w:rsidRPr="00A86357">
        <w:rPr>
          <w:rFonts w:asciiTheme="majorHAnsi" w:hAnsiTheme="majorHAnsi" w:cstheme="majorBidi"/>
          <w:sz w:val="19"/>
          <w:szCs w:val="19"/>
        </w:rPr>
        <w:t>Khider</w:t>
      </w:r>
      <w:proofErr w:type="spellEnd"/>
      <w:r w:rsidRPr="00A86357">
        <w:rPr>
          <w:rFonts w:asciiTheme="majorHAnsi" w:hAnsiTheme="majorHAnsi" w:cstheme="majorBidi"/>
          <w:sz w:val="19"/>
          <w:szCs w:val="19"/>
        </w:rPr>
        <w:t xml:space="preserve"> de Biskra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UMKB</w:t>
      </w:r>
      <w:r w:rsidRPr="00A86357">
        <w:rPr>
          <w:rFonts w:asciiTheme="majorHAnsi" w:hAnsiTheme="majorHAnsi" w:cstheme="majorBid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Ibn Khaldoun de Tiaret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(UIKT)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Colonel Akli Mohand </w:t>
      </w:r>
      <w:proofErr w:type="spellStart"/>
      <w:r w:rsidRPr="00A86357">
        <w:rPr>
          <w:rFonts w:asciiTheme="majorHAnsi" w:hAnsiTheme="majorHAnsi" w:cstheme="majorBidi"/>
          <w:sz w:val="19"/>
          <w:szCs w:val="19"/>
        </w:rPr>
        <w:t>Oulhadj</w:t>
      </w:r>
      <w:proofErr w:type="spellEnd"/>
      <w:r w:rsidRPr="00A86357">
        <w:rPr>
          <w:rFonts w:asciiTheme="majorHAnsi" w:hAnsiTheme="majorHAnsi" w:cstheme="majorBidi"/>
          <w:sz w:val="19"/>
          <w:szCs w:val="19"/>
        </w:rPr>
        <w:t xml:space="preserve"> de Bouira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UB)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b/>
          <w:bCs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d’Alger 1</w:t>
      </w:r>
    </w:p>
    <w:p w:rsidR="00B6251C" w:rsidRPr="00A86357" w:rsidRDefault="00CF0C24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hyperlink r:id="rId7" w:tooltip="Université Abderrahmane Mira de Béjaïa" w:history="1">
        <w:r w:rsidR="00B6251C" w:rsidRPr="00A86357">
          <w:rPr>
            <w:rFonts w:asciiTheme="majorHAnsi" w:hAnsiTheme="majorHAnsi"/>
            <w:sz w:val="19"/>
            <w:szCs w:val="19"/>
          </w:rPr>
          <w:t>Université Abderrahmane Mira de Béjaïa</w:t>
        </w:r>
      </w:hyperlink>
      <w:r w:rsidR="00B6251C" w:rsidRPr="00A86357">
        <w:rPr>
          <w:rFonts w:asciiTheme="majorHAnsi" w:hAnsiTheme="majorHAnsi"/>
          <w:sz w:val="19"/>
          <w:szCs w:val="19"/>
        </w:rPr>
        <w:t xml:space="preserve"> </w:t>
      </w:r>
      <w:r w:rsidR="00B6251C" w:rsidRPr="00A86357">
        <w:rPr>
          <w:rFonts w:asciiTheme="majorHAnsi" w:hAnsiTheme="majorHAnsi" w:cstheme="majorBidi"/>
          <w:b/>
          <w:bCs/>
          <w:sz w:val="19"/>
          <w:szCs w:val="19"/>
        </w:rPr>
        <w:t>(UAMB</w:t>
      </w:r>
      <w:r w:rsidR="00B6251C" w:rsidRPr="00A86357">
        <w:rPr>
          <w:rFonts w:asciiTheme="majorHAnsi" w:hAnsiTheme="majorHAnsi" w:cstheme="majorBidi"/>
          <w:sz w:val="19"/>
          <w:szCs w:val="19"/>
        </w:rPr>
        <w:t>)</w:t>
      </w:r>
    </w:p>
    <w:p w:rsidR="00B6251C" w:rsidRPr="00A86357" w:rsidRDefault="00CF0C24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hyperlink r:id="rId8" w:tooltip="Université Abou Bekr Belkaid Tlemcen" w:history="1">
        <w:r w:rsidR="00B6251C" w:rsidRPr="00A86357">
          <w:rPr>
            <w:rFonts w:asciiTheme="majorHAnsi" w:hAnsiTheme="majorHAnsi"/>
            <w:sz w:val="19"/>
            <w:szCs w:val="19"/>
          </w:rPr>
          <w:t xml:space="preserve">Université Abou </w:t>
        </w:r>
        <w:proofErr w:type="spellStart"/>
        <w:r w:rsidR="00B6251C" w:rsidRPr="00A86357">
          <w:rPr>
            <w:rFonts w:asciiTheme="majorHAnsi" w:hAnsiTheme="majorHAnsi"/>
            <w:sz w:val="19"/>
            <w:szCs w:val="19"/>
          </w:rPr>
          <w:t>Bekr</w:t>
        </w:r>
        <w:proofErr w:type="spellEnd"/>
        <w:r w:rsidR="00B6251C" w:rsidRPr="00A86357">
          <w:rPr>
            <w:rFonts w:asciiTheme="majorHAnsi" w:hAnsiTheme="majorHAnsi"/>
            <w:sz w:val="19"/>
            <w:szCs w:val="19"/>
          </w:rPr>
          <w:t xml:space="preserve"> </w:t>
        </w:r>
        <w:proofErr w:type="spellStart"/>
        <w:r w:rsidR="00B6251C" w:rsidRPr="00A86357">
          <w:rPr>
            <w:rFonts w:asciiTheme="majorHAnsi" w:hAnsiTheme="majorHAnsi"/>
            <w:sz w:val="19"/>
            <w:szCs w:val="19"/>
          </w:rPr>
          <w:t>Belkaid</w:t>
        </w:r>
        <w:proofErr w:type="spellEnd"/>
        <w:r w:rsidR="00B6251C" w:rsidRPr="00A86357">
          <w:rPr>
            <w:rFonts w:asciiTheme="majorHAnsi" w:hAnsiTheme="majorHAnsi"/>
            <w:sz w:val="19"/>
            <w:szCs w:val="19"/>
          </w:rPr>
          <w:t xml:space="preserve"> de Tlemcen</w:t>
        </w:r>
      </w:hyperlink>
      <w:r w:rsidR="00B6251C" w:rsidRPr="00A86357">
        <w:rPr>
          <w:rFonts w:asciiTheme="majorHAnsi" w:hAnsiTheme="majorHAnsi"/>
          <w:sz w:val="19"/>
          <w:szCs w:val="19"/>
        </w:rPr>
        <w:t xml:space="preserve"> </w:t>
      </w:r>
      <w:r w:rsidR="00B6251C" w:rsidRPr="00A86357">
        <w:rPr>
          <w:rFonts w:asciiTheme="majorHAnsi" w:hAnsiTheme="majorHAnsi" w:cstheme="majorBidi"/>
          <w:b/>
          <w:bCs/>
          <w:sz w:val="19"/>
          <w:szCs w:val="19"/>
        </w:rPr>
        <w:t>(UABBT)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>Université Badji Mokhtar –Annaba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UBMA</w:t>
      </w:r>
      <w:r w:rsidRPr="00A86357">
        <w:rPr>
          <w:rFonts w:asciiTheme="majorHAnsi" w:hAnsiTheme="majorHAnsi" w:cstheme="majorBidi"/>
          <w:sz w:val="19"/>
          <w:szCs w:val="19"/>
        </w:rPr>
        <w:t>)</w:t>
      </w:r>
    </w:p>
    <w:p w:rsidR="00B6251C" w:rsidRPr="00A86357" w:rsidRDefault="00CF0C24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hyperlink r:id="rId9" w:tooltip="Université Mentouri Constantine" w:history="1">
        <w:r w:rsidR="00B6251C" w:rsidRPr="00A86357">
          <w:rPr>
            <w:rFonts w:asciiTheme="majorHAnsi" w:hAnsiTheme="majorHAnsi"/>
            <w:sz w:val="19"/>
            <w:szCs w:val="19"/>
          </w:rPr>
          <w:t xml:space="preserve">Université </w:t>
        </w:r>
        <w:proofErr w:type="spellStart"/>
        <w:r w:rsidR="00B6251C" w:rsidRPr="00A86357">
          <w:rPr>
            <w:rFonts w:asciiTheme="majorHAnsi" w:hAnsiTheme="majorHAnsi"/>
            <w:sz w:val="19"/>
            <w:szCs w:val="19"/>
          </w:rPr>
          <w:t>Mentouri</w:t>
        </w:r>
        <w:proofErr w:type="spellEnd"/>
        <w:r w:rsidR="00B6251C" w:rsidRPr="00A86357">
          <w:rPr>
            <w:rFonts w:asciiTheme="majorHAnsi" w:hAnsiTheme="majorHAnsi"/>
            <w:sz w:val="19"/>
            <w:szCs w:val="19"/>
          </w:rPr>
          <w:t xml:space="preserve"> Constantine</w:t>
        </w:r>
      </w:hyperlink>
      <w:r w:rsidR="00B6251C" w:rsidRPr="00A86357">
        <w:rPr>
          <w:rFonts w:asciiTheme="majorHAnsi" w:hAnsiTheme="majorHAnsi" w:cstheme="majorBidi"/>
          <w:sz w:val="19"/>
          <w:szCs w:val="19"/>
        </w:rPr>
        <w:t>(</w:t>
      </w:r>
      <w:r w:rsidR="00B6251C" w:rsidRPr="00A86357">
        <w:rPr>
          <w:rFonts w:asciiTheme="majorHAnsi" w:hAnsiTheme="majorHAnsi" w:cstheme="majorBidi"/>
          <w:b/>
          <w:bCs/>
          <w:sz w:val="19"/>
          <w:szCs w:val="19"/>
        </w:rPr>
        <w:t>UFMC</w:t>
      </w:r>
      <w:r w:rsidR="00B6251C" w:rsidRPr="00A86357">
        <w:rPr>
          <w:rFonts w:asciiTheme="majorHAnsi" w:hAnsiTheme="majorHAnsi" w:cstheme="majorBid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right="-85" w:hanging="284"/>
        <w:jc w:val="both"/>
        <w:rPr>
          <w:rFonts w:asciiTheme="majorHAnsi" w:hAnsiTheme="majorHAnsi" w:cstheme="majorBidi"/>
          <w:sz w:val="19"/>
          <w:szCs w:val="19"/>
        </w:rPr>
      </w:pPr>
      <w:r w:rsidRPr="00A86357">
        <w:rPr>
          <w:rFonts w:asciiTheme="majorHAnsi" w:hAnsiTheme="majorHAnsi" w:cstheme="majorBidi"/>
          <w:sz w:val="19"/>
          <w:szCs w:val="19"/>
        </w:rPr>
        <w:t xml:space="preserve">Université </w:t>
      </w:r>
      <w:proofErr w:type="spellStart"/>
      <w:r w:rsidRPr="00A86357">
        <w:rPr>
          <w:rFonts w:asciiTheme="majorHAnsi" w:hAnsiTheme="majorHAnsi" w:cstheme="majorBidi"/>
          <w:sz w:val="19"/>
          <w:szCs w:val="19"/>
        </w:rPr>
        <w:t>Kasdi</w:t>
      </w:r>
      <w:proofErr w:type="spellEnd"/>
      <w:r w:rsidRPr="00A86357">
        <w:rPr>
          <w:rFonts w:asciiTheme="majorHAnsi" w:hAnsiTheme="majorHAnsi" w:cstheme="majorBidi"/>
          <w:sz w:val="19"/>
          <w:szCs w:val="19"/>
        </w:rPr>
        <w:t xml:space="preserve"> </w:t>
      </w:r>
      <w:proofErr w:type="spellStart"/>
      <w:r w:rsidRPr="00A86357">
        <w:rPr>
          <w:rFonts w:asciiTheme="majorHAnsi" w:hAnsiTheme="majorHAnsi" w:cstheme="majorBidi"/>
          <w:sz w:val="19"/>
          <w:szCs w:val="19"/>
        </w:rPr>
        <w:t>Merbah</w:t>
      </w:r>
      <w:proofErr w:type="spellEnd"/>
      <w:r w:rsidRPr="00A86357">
        <w:rPr>
          <w:rFonts w:asciiTheme="majorHAnsi" w:hAnsiTheme="majorHAnsi" w:cstheme="majorBidi"/>
          <w:sz w:val="19"/>
          <w:szCs w:val="19"/>
        </w:rPr>
        <w:t xml:space="preserve"> de Ouargla 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UKMO</w:t>
      </w:r>
      <w:r w:rsidRPr="00A86357">
        <w:rPr>
          <w:rFonts w:asciiTheme="majorHAnsi" w:hAnsiTheme="majorHAnsi" w:cstheme="majorBidi"/>
          <w:sz w:val="19"/>
          <w:szCs w:val="19"/>
        </w:rPr>
        <w:t>) </w:t>
      </w:r>
    </w:p>
    <w:p w:rsidR="00B6251C" w:rsidRPr="00A86357" w:rsidRDefault="00B6251C" w:rsidP="00B6251C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/>
          <w:bCs/>
          <w:sz w:val="10"/>
          <w:szCs w:val="10"/>
          <w:u w:val="single"/>
        </w:rPr>
      </w:pPr>
    </w:p>
    <w:p w:rsidR="00B6251C" w:rsidRPr="00A86357" w:rsidRDefault="00B6251C" w:rsidP="00B6251C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A86357">
        <w:rPr>
          <w:rFonts w:asciiTheme="majorHAnsi" w:hAnsiTheme="majorHAnsi" w:cs="Arial"/>
          <w:b/>
          <w:bCs/>
          <w:sz w:val="19"/>
          <w:szCs w:val="19"/>
          <w:u w:val="single"/>
        </w:rPr>
        <w:t>Ecoles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Ecole Nationale Polytechnique d’Oran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ENPO</w:t>
      </w:r>
      <w:r w:rsidRPr="00A86357">
        <w:rPr>
          <w:rFonts w:asciiTheme="majorHAnsi" w:hAnsiTheme="majorHAnsi"/>
          <w:sz w:val="19"/>
          <w:szCs w:val="19"/>
        </w:rPr>
        <w:t>)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Ex</w:t>
      </w:r>
      <w:r w:rsidRPr="00A86357">
        <w:rPr>
          <w:rFonts w:asciiTheme="majorHAnsi" w:hAnsiTheme="majorHAnsi"/>
          <w:sz w:val="19"/>
          <w:szCs w:val="19"/>
        </w:rPr>
        <w:t xml:space="preserve">.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ENSET</w:t>
      </w:r>
      <w:r w:rsidRPr="00A86357">
        <w:rPr>
          <w:rFonts w:asciiTheme="majorHAnsi" w:hAnsiTheme="majorHAnsi"/>
          <w:sz w:val="19"/>
          <w:szCs w:val="19"/>
        </w:rPr>
        <w:t xml:space="preserve">)  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 Ecole Normale Supérieure de Kouba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ENS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 Ecole Supérieure de la Défense Aérienne du Territoire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ESDAT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 Ecole Supérieure Navale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ESN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Académie Militaire de Cherchell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AMC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  <w:lang w:val="en-US"/>
        </w:rPr>
      </w:pPr>
      <w:r w:rsidRPr="00A86357">
        <w:rPr>
          <w:rFonts w:asciiTheme="majorHAnsi" w:hAnsiTheme="majorHAnsi"/>
          <w:sz w:val="19"/>
          <w:szCs w:val="19"/>
          <w:lang w:val="en-US"/>
        </w:rPr>
        <w:t xml:space="preserve">Ecole de Management Alger Business School –Alger </w:t>
      </w:r>
      <w:bookmarkStart w:id="0" w:name="_Hlk104975735"/>
      <w:r w:rsidRPr="00A86357">
        <w:rPr>
          <w:rFonts w:asciiTheme="majorHAnsi" w:hAnsiTheme="majorHAnsi"/>
          <w:sz w:val="19"/>
          <w:szCs w:val="19"/>
          <w:lang w:val="en-US"/>
        </w:rPr>
        <w:t>(</w:t>
      </w:r>
      <w:r w:rsidRPr="00A86357">
        <w:rPr>
          <w:rFonts w:asciiTheme="majorHAnsi" w:hAnsiTheme="majorHAnsi" w:cstheme="majorBidi"/>
          <w:b/>
          <w:bCs/>
          <w:sz w:val="19"/>
          <w:szCs w:val="19"/>
          <w:lang w:val="en-US"/>
        </w:rPr>
        <w:t>EM</w:t>
      </w:r>
      <w:r w:rsidRPr="00A86357">
        <w:rPr>
          <w:rFonts w:asciiTheme="majorHAnsi" w:hAnsiTheme="majorHAnsi"/>
          <w:sz w:val="19"/>
          <w:szCs w:val="19"/>
          <w:lang w:val="en-US"/>
        </w:rPr>
        <w:t>)</w:t>
      </w:r>
      <w:bookmarkEnd w:id="0"/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  <w:lang w:val="en-US"/>
        </w:rPr>
      </w:pPr>
      <w:r w:rsidRPr="00A86357">
        <w:rPr>
          <w:rFonts w:asciiTheme="majorHAnsi" w:hAnsiTheme="majorHAnsi"/>
          <w:color w:val="000000" w:themeColor="text1"/>
          <w:sz w:val="19"/>
          <w:szCs w:val="19"/>
        </w:rPr>
        <w:t>Ecole Militaire Polytechnique </w:t>
      </w:r>
      <w:proofErr w:type="spellStart"/>
      <w:r w:rsidRPr="00A86357">
        <w:rPr>
          <w:rFonts w:asciiTheme="majorHAnsi" w:hAnsiTheme="majorHAnsi"/>
          <w:color w:val="000000" w:themeColor="text1"/>
          <w:sz w:val="19"/>
          <w:szCs w:val="19"/>
        </w:rPr>
        <w:t>Chahid</w:t>
      </w:r>
      <w:proofErr w:type="spellEnd"/>
      <w:r w:rsidRPr="00A86357">
        <w:rPr>
          <w:rFonts w:asciiTheme="majorHAnsi" w:hAnsiTheme="majorHAnsi"/>
          <w:color w:val="000000" w:themeColor="text1"/>
          <w:sz w:val="19"/>
          <w:szCs w:val="19"/>
        </w:rPr>
        <w:t xml:space="preserve"> Taleb-</w:t>
      </w:r>
      <w:proofErr w:type="spellStart"/>
      <w:r w:rsidRPr="00A86357">
        <w:rPr>
          <w:rFonts w:asciiTheme="majorHAnsi" w:hAnsiTheme="majorHAnsi"/>
          <w:color w:val="000000" w:themeColor="text1"/>
          <w:sz w:val="19"/>
          <w:szCs w:val="19"/>
        </w:rPr>
        <w:t>Abderahmane</w:t>
      </w:r>
      <w:proofErr w:type="spellEnd"/>
      <w:r w:rsidRPr="00A86357">
        <w:rPr>
          <w:rFonts w:asciiTheme="majorHAnsi" w:hAnsiTheme="majorHAnsi"/>
          <w:color w:val="000000" w:themeColor="text1"/>
          <w:sz w:val="19"/>
          <w:szCs w:val="19"/>
        </w:rPr>
        <w:t xml:space="preserve"> de Bordj El Bahri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EMP</w:t>
      </w:r>
      <w:r w:rsidRPr="00A86357">
        <w:rPr>
          <w:rFonts w:asciiTheme="majorHAnsi" w:hAnsiTheme="majorHAnsi"/>
          <w:color w:val="000000" w:themeColor="text1"/>
          <w:sz w:val="19"/>
          <w:szCs w:val="19"/>
        </w:rPr>
        <w:t xml:space="preserve"> Ex.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ENITA</w:t>
      </w:r>
      <w:r w:rsidRPr="00A86357">
        <w:rPr>
          <w:rFonts w:asciiTheme="majorHAnsi" w:hAnsiTheme="majorHAnsi"/>
          <w:color w:val="000000" w:themeColor="text1"/>
          <w:sz w:val="19"/>
          <w:szCs w:val="19"/>
        </w:rPr>
        <w:t>)</w:t>
      </w:r>
    </w:p>
    <w:p w:rsidR="00B6251C" w:rsidRPr="00A86357" w:rsidRDefault="00B6251C" w:rsidP="00B6251C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0000" w:themeColor="text1"/>
          <w:sz w:val="10"/>
          <w:szCs w:val="10"/>
          <w:lang w:val="en-US"/>
        </w:rPr>
      </w:pPr>
    </w:p>
    <w:p w:rsidR="00B6251C" w:rsidRPr="00A86357" w:rsidRDefault="00B6251C" w:rsidP="00B6251C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A86357">
        <w:rPr>
          <w:rFonts w:asciiTheme="majorHAnsi" w:hAnsiTheme="majorHAnsi" w:cs="Arial"/>
          <w:b/>
          <w:bCs/>
          <w:sz w:val="19"/>
          <w:szCs w:val="19"/>
          <w:u w:val="single"/>
        </w:rPr>
        <w:t>Instituts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Algérien du Pétrole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IAP</w:t>
      </w:r>
      <w:r w:rsidRPr="00A86357">
        <w:rPr>
          <w:rFonts w:asciiTheme="majorHAnsi" w:hAnsiTheme="majorHAnsi"/>
          <w:sz w:val="19"/>
          <w:szCs w:val="19"/>
        </w:rPr>
        <w:t xml:space="preserve">)  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National de la Protection des Végétaux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INPV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num" w:pos="709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National de la Productivité et du Développement Industriel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INPED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num" w:pos="709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Algérien de Normalisation (</w:t>
      </w:r>
      <w:r w:rsidRPr="00A86357">
        <w:rPr>
          <w:rFonts w:asciiTheme="majorHAnsi" w:hAnsiTheme="majorHAnsi"/>
          <w:b/>
          <w:bCs/>
          <w:sz w:val="19"/>
          <w:szCs w:val="19"/>
        </w:rPr>
        <w:t>IANOR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National Algérien de la Propriété Industrielle (</w:t>
      </w:r>
      <w:r w:rsidRPr="00A86357">
        <w:rPr>
          <w:rFonts w:asciiTheme="majorHAnsi" w:hAnsiTheme="majorHAnsi"/>
          <w:b/>
          <w:bCs/>
          <w:sz w:val="19"/>
          <w:szCs w:val="19"/>
        </w:rPr>
        <w:t>INAPI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Technique des Elevages (</w:t>
      </w:r>
      <w:r w:rsidRPr="00A86357">
        <w:rPr>
          <w:rFonts w:asciiTheme="majorHAnsi" w:hAnsiTheme="majorHAnsi"/>
          <w:b/>
          <w:bCs/>
          <w:sz w:val="19"/>
          <w:szCs w:val="19"/>
        </w:rPr>
        <w:t>ITELV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National de Recherche Agronomique d’Algérie (</w:t>
      </w:r>
      <w:r w:rsidRPr="00A86357">
        <w:rPr>
          <w:rFonts w:asciiTheme="majorHAnsi" w:hAnsiTheme="majorHAnsi"/>
          <w:b/>
          <w:bCs/>
          <w:sz w:val="19"/>
          <w:szCs w:val="19"/>
        </w:rPr>
        <w:t>INRAA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Technique des Grandes Cultures (</w:t>
      </w:r>
      <w:r w:rsidRPr="00A86357">
        <w:rPr>
          <w:rFonts w:asciiTheme="majorHAnsi" w:hAnsiTheme="majorHAnsi"/>
          <w:b/>
          <w:bCs/>
          <w:sz w:val="19"/>
          <w:szCs w:val="19"/>
        </w:rPr>
        <w:t>ITGC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Institut Technique de l’Arboriculture Fruitières et la Vigne (</w:t>
      </w:r>
      <w:r w:rsidRPr="00A86357">
        <w:rPr>
          <w:rFonts w:asciiTheme="majorHAnsi" w:hAnsiTheme="majorHAnsi"/>
          <w:b/>
          <w:bCs/>
          <w:sz w:val="19"/>
          <w:szCs w:val="19"/>
        </w:rPr>
        <w:t>ITAFV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b/>
          <w:bCs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Institut National de la Vulgarisation Agricole </w:t>
      </w:r>
      <w:r w:rsidRPr="00A86357">
        <w:rPr>
          <w:rFonts w:asciiTheme="majorHAnsi" w:hAnsiTheme="majorHAnsi"/>
          <w:b/>
          <w:bCs/>
          <w:sz w:val="19"/>
          <w:szCs w:val="19"/>
        </w:rPr>
        <w:t>(INVA)</w:t>
      </w:r>
    </w:p>
    <w:p w:rsidR="00B6251C" w:rsidRPr="00A86357" w:rsidRDefault="00B6251C" w:rsidP="00B6251C">
      <w:pPr>
        <w:pStyle w:val="Paragraphedeliste"/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8"/>
          <w:szCs w:val="8"/>
        </w:rPr>
      </w:pPr>
    </w:p>
    <w:p w:rsidR="00B6251C" w:rsidRPr="00A86357" w:rsidRDefault="00B6251C" w:rsidP="00B6251C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A86357">
        <w:rPr>
          <w:rFonts w:asciiTheme="majorHAnsi" w:hAnsiTheme="majorHAnsi" w:cs="Arial"/>
          <w:b/>
          <w:bCs/>
          <w:sz w:val="19"/>
          <w:szCs w:val="19"/>
          <w:u w:val="single"/>
        </w:rPr>
        <w:t>Centre Universitaire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 w:cs="Arial"/>
          <w:sz w:val="19"/>
          <w:szCs w:val="19"/>
        </w:rPr>
        <w:t xml:space="preserve">Centre Universitaire Amine </w:t>
      </w:r>
      <w:proofErr w:type="spellStart"/>
      <w:r w:rsidRPr="00A86357">
        <w:rPr>
          <w:rFonts w:asciiTheme="majorHAnsi" w:hAnsiTheme="majorHAnsi" w:cs="Arial"/>
          <w:sz w:val="19"/>
          <w:szCs w:val="19"/>
        </w:rPr>
        <w:t>Elokkal</w:t>
      </w:r>
      <w:proofErr w:type="spellEnd"/>
      <w:r w:rsidRPr="00A86357">
        <w:rPr>
          <w:rFonts w:asciiTheme="majorHAnsi" w:hAnsiTheme="majorHAnsi" w:cs="Arial"/>
          <w:sz w:val="19"/>
          <w:szCs w:val="19"/>
        </w:rPr>
        <w:t xml:space="preserve"> El Hadj Moussa </w:t>
      </w:r>
      <w:proofErr w:type="spellStart"/>
      <w:r w:rsidRPr="00A86357">
        <w:rPr>
          <w:rFonts w:asciiTheme="majorHAnsi" w:hAnsiTheme="majorHAnsi" w:cs="Arial"/>
          <w:sz w:val="19"/>
          <w:szCs w:val="19"/>
        </w:rPr>
        <w:t>EgAkhamouk</w:t>
      </w:r>
      <w:proofErr w:type="spellEnd"/>
      <w:r w:rsidRPr="00A86357">
        <w:rPr>
          <w:rFonts w:asciiTheme="majorHAnsi" w:hAnsiTheme="majorHAnsi" w:cs="Arial"/>
          <w:sz w:val="19"/>
          <w:szCs w:val="19"/>
        </w:rPr>
        <w:t xml:space="preserve"> de Tamanrasset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CUT</w:t>
      </w:r>
      <w:r w:rsidRPr="00A86357">
        <w:rPr>
          <w:rFonts w:asciiTheme="majorHAnsi" w:hAnsiTheme="majorHAnsi" w:cs="Arial"/>
          <w:sz w:val="19"/>
          <w:szCs w:val="19"/>
        </w:rPr>
        <w:t>)</w:t>
      </w:r>
    </w:p>
    <w:p w:rsidR="00B6251C" w:rsidRPr="00A86357" w:rsidRDefault="00B6251C" w:rsidP="00B6251C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 w:cs="Arial"/>
          <w:b/>
          <w:bCs/>
          <w:sz w:val="8"/>
          <w:szCs w:val="8"/>
          <w:u w:val="single"/>
        </w:rPr>
      </w:pPr>
    </w:p>
    <w:p w:rsidR="00B6251C" w:rsidRPr="00A86357" w:rsidRDefault="00B6251C" w:rsidP="00B6251C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A86357">
        <w:rPr>
          <w:rFonts w:asciiTheme="majorHAnsi" w:hAnsiTheme="majorHAnsi" w:cs="Arial"/>
          <w:b/>
          <w:bCs/>
          <w:sz w:val="19"/>
          <w:szCs w:val="19"/>
          <w:u w:val="single"/>
        </w:rPr>
        <w:t>Autres conventions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 w:cs="Arial"/>
          <w:sz w:val="19"/>
          <w:szCs w:val="19"/>
        </w:rPr>
        <w:t>Agence Nationale d'Appui et de Développement de l'Entrepreneuriat (</w:t>
      </w:r>
      <w:proofErr w:type="gramStart"/>
      <w:r w:rsidRPr="00A86357">
        <w:rPr>
          <w:rFonts w:asciiTheme="majorHAnsi" w:hAnsiTheme="majorHAnsi" w:cstheme="majorBidi"/>
          <w:b/>
          <w:bCs/>
          <w:sz w:val="19"/>
          <w:szCs w:val="19"/>
        </w:rPr>
        <w:t>ANADE</w:t>
      </w:r>
      <w:r w:rsidRPr="00A86357">
        <w:rPr>
          <w:rFonts w:asciiTheme="majorHAnsi" w:hAnsiTheme="majorHAnsi" w:cs="Arial"/>
          <w:sz w:val="19"/>
          <w:szCs w:val="19"/>
        </w:rPr>
        <w:t xml:space="preserve">)   </w:t>
      </w:r>
      <w:proofErr w:type="gramEnd"/>
      <w:r w:rsidRPr="00A86357">
        <w:rPr>
          <w:rFonts w:asciiTheme="majorHAnsi" w:hAnsiTheme="majorHAnsi" w:cs="Arial"/>
          <w:sz w:val="19"/>
          <w:szCs w:val="19"/>
        </w:rPr>
        <w:t xml:space="preserve">             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ex</w:t>
      </w:r>
      <w:r w:rsidRPr="00A86357">
        <w:rPr>
          <w:rFonts w:asciiTheme="majorHAnsi" w:hAnsiTheme="majorHAnsi" w:cs="Arial"/>
          <w:sz w:val="19"/>
          <w:szCs w:val="19"/>
        </w:rPr>
        <w:t xml:space="preserve">.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ANSEJ</w:t>
      </w:r>
      <w:r w:rsidRPr="00A86357">
        <w:rPr>
          <w:rFonts w:asciiTheme="majorHAnsi" w:hAnsiTheme="majorHAnsi" w:cs="Arial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 Agence pour la Promotion et la Rationalisation de l’Utilisation de l’Energie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APRUE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Agence Nationale de Valorisation des Résultats de la Recherche et du Développement Technologique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ANVREDET</w:t>
      </w:r>
      <w:r w:rsidRPr="00A86357">
        <w:rPr>
          <w:rFonts w:asciiTheme="majorHAnsi" w:hAnsiTheme="majorHAnsi"/>
          <w:sz w:val="19"/>
          <w:szCs w:val="19"/>
        </w:rPr>
        <w:t xml:space="preserve">) 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Agence Nationale d’études et de Suivi de la Réalisation des Investissements Ferroviaires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ANESRIF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Agence Nationale pour la Valorisation des ressources en Hydrocarbures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ALNAFT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b/>
          <w:bCs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Agence Nationale de l'Emploi </w:t>
      </w:r>
      <w:r w:rsidRPr="00A86357">
        <w:rPr>
          <w:rFonts w:asciiTheme="majorHAnsi" w:hAnsiTheme="majorHAnsi"/>
          <w:b/>
          <w:bCs/>
          <w:sz w:val="19"/>
          <w:szCs w:val="19"/>
        </w:rPr>
        <w:t>(ANEM)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Agence de Développement de la PMI et de la Promotion de l'Innovation </w:t>
      </w:r>
      <w:r w:rsidRPr="00A86357">
        <w:rPr>
          <w:rFonts w:asciiTheme="majorHAnsi" w:hAnsiTheme="majorHAnsi"/>
          <w:b/>
          <w:bCs/>
          <w:sz w:val="19"/>
          <w:szCs w:val="19"/>
        </w:rPr>
        <w:t>(ADMEP)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Centre de Recherche et Développement - SAIDAL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CRD</w:t>
      </w:r>
      <w:r w:rsidRPr="00A86357">
        <w:rPr>
          <w:rFonts w:asciiTheme="majorHAnsi" w:hAnsiTheme="majorHAnsi"/>
          <w:sz w:val="19"/>
          <w:szCs w:val="19"/>
        </w:rPr>
        <w:t>-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SAIDAL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Centre National des Technologies et du Consulting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CNTC)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Centre Cynégétique de </w:t>
      </w:r>
      <w:proofErr w:type="spellStart"/>
      <w:r w:rsidRPr="00A86357">
        <w:rPr>
          <w:rFonts w:asciiTheme="majorHAnsi" w:hAnsiTheme="majorHAnsi"/>
          <w:sz w:val="19"/>
          <w:szCs w:val="19"/>
        </w:rPr>
        <w:t>Réghaia</w:t>
      </w:r>
      <w:proofErr w:type="spellEnd"/>
      <w:r w:rsidRPr="00A86357">
        <w:rPr>
          <w:rFonts w:asciiTheme="majorHAnsi" w:hAnsiTheme="majorHAnsi"/>
          <w:sz w:val="19"/>
          <w:szCs w:val="19"/>
        </w:rPr>
        <w:t xml:space="preserve"> - Alger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CCR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lastRenderedPageBreak/>
        <w:t>Centre d’Etudes et de Services Technologiques de l’Industrie des Matériaux de Construction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CETIM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Centre de Recherche et de Développement de l’Electricité et du Gaz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CREDEG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Centre de Recherche Scientifique et Technique en Analyses Physico-chimique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CRAPC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Centre National de Contrôle et de Certification des Semences et Plants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CNCC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Centre de Recherche de Technologies Industrielles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CRTI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Centre National de Recherche et de Développement de la Pêche et de l’Aquaculture Tipaza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(CNRDPA)</w:t>
      </w:r>
    </w:p>
    <w:p w:rsidR="00B6251C" w:rsidRPr="00A86357" w:rsidRDefault="00B6251C" w:rsidP="00B6251C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Direction de la Pêche et des Ressources Halieutiques - Boumerdès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DPRHB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Direction de l’Industrie, de la Petite et Moyenne Entreprise et de la Promotion de l’Investissement - Boumerdès (DIPMEPI)</w:t>
      </w:r>
    </w:p>
    <w:p w:rsidR="00B6251C" w:rsidRPr="00A86357" w:rsidRDefault="00B6251C" w:rsidP="00B6251C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Centre Cynégétique de </w:t>
      </w:r>
      <w:proofErr w:type="spellStart"/>
      <w:r w:rsidRPr="00A86357">
        <w:rPr>
          <w:rFonts w:asciiTheme="majorHAnsi" w:hAnsiTheme="majorHAnsi"/>
          <w:sz w:val="19"/>
          <w:szCs w:val="19"/>
        </w:rPr>
        <w:t>Zeralda</w:t>
      </w:r>
      <w:proofErr w:type="spellEnd"/>
      <w:r w:rsidRPr="00A86357">
        <w:rPr>
          <w:rFonts w:asciiTheme="majorHAnsi" w:hAnsiTheme="majorHAnsi"/>
          <w:sz w:val="19"/>
          <w:szCs w:val="19"/>
        </w:rPr>
        <w:t xml:space="preserve"> (CCZ)</w:t>
      </w:r>
    </w:p>
    <w:p w:rsidR="00B6251C" w:rsidRPr="00A86357" w:rsidRDefault="00B6251C" w:rsidP="00B6251C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Centre de Développement des Energies Renouvelables (CDER)</w:t>
      </w:r>
    </w:p>
    <w:p w:rsidR="00B6251C" w:rsidRPr="00A86357" w:rsidRDefault="00CF0C24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hyperlink r:id="rId10" w:history="1">
        <w:r w:rsidR="00B6251C" w:rsidRPr="00A86357">
          <w:rPr>
            <w:rFonts w:asciiTheme="majorHAnsi" w:hAnsiTheme="majorHAnsi"/>
            <w:sz w:val="19"/>
            <w:szCs w:val="19"/>
          </w:rPr>
          <w:t>Direction Des Moudjahidine</w:t>
        </w:r>
      </w:hyperlink>
      <w:r w:rsidR="00B6251C" w:rsidRPr="00A86357">
        <w:rPr>
          <w:rFonts w:asciiTheme="majorHAnsi" w:hAnsiTheme="majorHAnsi"/>
          <w:sz w:val="19"/>
          <w:szCs w:val="19"/>
        </w:rPr>
        <w:t xml:space="preserve"> de la Wilaya de Boumerdès (</w:t>
      </w:r>
      <w:r w:rsidR="00B6251C" w:rsidRPr="00A86357">
        <w:rPr>
          <w:rFonts w:asciiTheme="majorHAnsi" w:hAnsiTheme="majorHAnsi" w:cstheme="majorBidi"/>
          <w:b/>
          <w:bCs/>
          <w:sz w:val="19"/>
          <w:szCs w:val="19"/>
        </w:rPr>
        <w:t>DMWB</w:t>
      </w:r>
      <w:r w:rsidR="00B6251C"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Direction des Services Agricoles de la Wilaya de Boumerdès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DSAWB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Direction de la Culture de la Wilaya de Boumerdès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DCWB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 xml:space="preserve">Direction de la Santé et de la Population de la Wilaya de Boumerdès </w:t>
      </w:r>
      <w:r w:rsidRPr="006763F1">
        <w:rPr>
          <w:rFonts w:asciiTheme="majorHAnsi" w:hAnsiTheme="majorHAnsi"/>
          <w:b/>
          <w:bCs/>
          <w:sz w:val="19"/>
          <w:szCs w:val="19"/>
        </w:rPr>
        <w:t>(DSPWB)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Direction de la Protection Civile de la Wilaya de Boumerdes </w:t>
      </w:r>
      <w:r w:rsidRPr="00A86357">
        <w:rPr>
          <w:rFonts w:asciiTheme="majorHAnsi" w:hAnsiTheme="majorHAnsi"/>
          <w:b/>
          <w:bCs/>
          <w:sz w:val="19"/>
          <w:szCs w:val="19"/>
        </w:rPr>
        <w:t>(DPC</w:t>
      </w:r>
      <w:r w:rsidRPr="00A86357">
        <w:rPr>
          <w:rFonts w:asciiTheme="majorHAnsi" w:hAnsiTheme="majorHAnsi" w:cstheme="majorBidi"/>
          <w:b/>
          <w:bCs/>
          <w:sz w:val="19"/>
          <w:szCs w:val="19"/>
          <w:shd w:val="clear" w:color="auto" w:fill="E2EFD9" w:themeFill="accent6" w:themeFillTint="33"/>
        </w:rPr>
        <w:t>WB</w:t>
      </w:r>
      <w:r w:rsidRPr="00A86357">
        <w:rPr>
          <w:rFonts w:asciiTheme="majorHAnsi" w:hAnsiTheme="majorHAnsi"/>
          <w:b/>
          <w:bCs/>
          <w:sz w:val="19"/>
          <w:szCs w:val="19"/>
        </w:rPr>
        <w:t>)</w:t>
      </w:r>
    </w:p>
    <w:p w:rsidR="00B6251C" w:rsidRPr="006763F1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 xml:space="preserve">Direction Centrale des Carburants </w:t>
      </w:r>
      <w:r w:rsidRPr="006763F1">
        <w:rPr>
          <w:rFonts w:asciiTheme="majorHAnsi" w:hAnsiTheme="majorHAnsi"/>
          <w:b/>
          <w:bCs/>
          <w:sz w:val="19"/>
          <w:szCs w:val="19"/>
        </w:rPr>
        <w:t>(DCC/MDN)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Entreprise Nationale des Services aux Puits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ENSP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Entreprise Nationale de Raffinage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NAFTEC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Entreprise Publique de Fabrication de Produits Parapharmaceutiques et d’Hygiène Corporelle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SOCOTHYD</w:t>
      </w:r>
      <w:r w:rsidRPr="00A86357">
        <w:rPr>
          <w:rFonts w:asciiTheme="majorHAnsi" w:hAnsiTheme="majorHAnsi"/>
          <w:sz w:val="19"/>
          <w:szCs w:val="19"/>
        </w:rPr>
        <w:t>).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Entreprise Nationale des Travaux aux Puits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ENTP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Entreprise Nationale de Forage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ENAFOR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Entreprise Nationale de Géophysique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ENAGEO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Entreprise de Grands Travaux Publics et Hydrauliques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EGTPH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Groupe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CEVITAL</w:t>
      </w:r>
      <w:r w:rsidRPr="00A86357">
        <w:rPr>
          <w:rFonts w:asciiTheme="majorHAnsi" w:hAnsiTheme="majorHAnsi"/>
          <w:sz w:val="19"/>
          <w:szCs w:val="19"/>
        </w:rPr>
        <w:t>.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Groupe </w:t>
      </w:r>
      <w:proofErr w:type="spellStart"/>
      <w:r w:rsidRPr="00A86357">
        <w:rPr>
          <w:rFonts w:asciiTheme="majorHAnsi" w:hAnsiTheme="majorHAnsi"/>
          <w:sz w:val="19"/>
          <w:szCs w:val="19"/>
        </w:rPr>
        <w:t>Saidal</w:t>
      </w:r>
      <w:proofErr w:type="spellEnd"/>
      <w:r w:rsidRPr="00A86357">
        <w:rPr>
          <w:rFonts w:asciiTheme="majorHAnsi" w:hAnsiTheme="majorHAnsi"/>
          <w:sz w:val="19"/>
          <w:szCs w:val="19"/>
        </w:rPr>
        <w:t xml:space="preserve">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SAIDAL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Groupe Industriel Textiles et Cuirs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GETEX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6763F1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b/>
          <w:bCs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 xml:space="preserve">Groupe Industriel des Ciments d’Algérie </w:t>
      </w:r>
      <w:r w:rsidRPr="006763F1">
        <w:rPr>
          <w:rFonts w:asciiTheme="majorHAnsi" w:hAnsiTheme="majorHAnsi"/>
          <w:b/>
          <w:bCs/>
          <w:sz w:val="19"/>
          <w:szCs w:val="19"/>
        </w:rPr>
        <w:t>(GICA)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Spa ORFEE (Filiale du Groupe BCR)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ORFEE</w:t>
      </w:r>
      <w:r w:rsidRPr="00A86357">
        <w:rPr>
          <w:rFonts w:asciiTheme="majorHAnsi" w:hAnsiTheme="majorHAnsi"/>
          <w:sz w:val="19"/>
          <w:szCs w:val="19"/>
        </w:rPr>
        <w:t xml:space="preserve">-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BCR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Sonatrach - Branche Transport par Canalisation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TRC</w:t>
      </w:r>
      <w:r w:rsidRPr="00A86357">
        <w:rPr>
          <w:rFonts w:asciiTheme="majorHAnsi" w:hAnsiTheme="majorHAnsi"/>
          <w:sz w:val="19"/>
          <w:szCs w:val="19"/>
        </w:rPr>
        <w:t>-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SH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Sonatrach - Activité Amont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SH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  <w:lang w:val="en-US"/>
        </w:rPr>
      </w:pPr>
      <w:proofErr w:type="spellStart"/>
      <w:r w:rsidRPr="00A86357">
        <w:rPr>
          <w:rFonts w:asciiTheme="majorHAnsi" w:hAnsiTheme="majorHAnsi"/>
          <w:sz w:val="19"/>
          <w:szCs w:val="19"/>
          <w:lang w:val="en-US"/>
        </w:rPr>
        <w:t>Sonatrach</w:t>
      </w:r>
      <w:proofErr w:type="spellEnd"/>
      <w:r w:rsidRPr="00A86357">
        <w:rPr>
          <w:rFonts w:asciiTheme="majorHAnsi" w:hAnsiTheme="majorHAnsi"/>
          <w:sz w:val="19"/>
          <w:szCs w:val="19"/>
          <w:lang w:val="en-US"/>
        </w:rPr>
        <w:t xml:space="preserve"> SPA Hydra (</w:t>
      </w:r>
      <w:r w:rsidRPr="00A86357">
        <w:rPr>
          <w:rFonts w:asciiTheme="majorHAnsi" w:hAnsiTheme="majorHAnsi" w:cstheme="majorBidi"/>
          <w:b/>
          <w:bCs/>
          <w:sz w:val="19"/>
          <w:szCs w:val="19"/>
          <w:lang w:val="en-US"/>
        </w:rPr>
        <w:t>SONATRACH</w:t>
      </w:r>
      <w:r w:rsidRPr="00A86357">
        <w:rPr>
          <w:rFonts w:asciiTheme="majorHAnsi" w:hAnsiTheme="majorHAnsi"/>
          <w:sz w:val="19"/>
          <w:szCs w:val="19"/>
          <w:lang w:val="en-US"/>
        </w:rPr>
        <w:t xml:space="preserve"> </w:t>
      </w:r>
      <w:r w:rsidRPr="00A86357">
        <w:rPr>
          <w:rFonts w:asciiTheme="majorHAnsi" w:hAnsiTheme="majorHAnsi" w:cstheme="majorBidi"/>
          <w:b/>
          <w:bCs/>
          <w:sz w:val="19"/>
          <w:szCs w:val="19"/>
          <w:lang w:val="en-US"/>
        </w:rPr>
        <w:t>SPA</w:t>
      </w:r>
      <w:r w:rsidRPr="00A86357">
        <w:rPr>
          <w:rFonts w:asciiTheme="majorHAnsi" w:hAnsiTheme="majorHAnsi"/>
          <w:sz w:val="19"/>
          <w:szCs w:val="19"/>
          <w:lang w:val="en-US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 xml:space="preserve">Société Nationale de l'Electricité et du Gaz Alger </w:t>
      </w:r>
      <w:r w:rsidRPr="006763F1">
        <w:rPr>
          <w:rFonts w:asciiTheme="majorHAnsi" w:hAnsiTheme="majorHAnsi"/>
          <w:b/>
          <w:bCs/>
          <w:sz w:val="19"/>
          <w:szCs w:val="19"/>
        </w:rPr>
        <w:t>(SONELGAZ)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  <w:lang w:val="en-US"/>
        </w:rPr>
      </w:pPr>
      <w:r w:rsidRPr="00A86357">
        <w:rPr>
          <w:rFonts w:asciiTheme="majorHAnsi" w:hAnsiTheme="majorHAnsi"/>
          <w:sz w:val="19"/>
          <w:szCs w:val="19"/>
          <w:lang w:val="en-US"/>
        </w:rPr>
        <w:t xml:space="preserve">Société ASEA Brown </w:t>
      </w:r>
      <w:proofErr w:type="spellStart"/>
      <w:r w:rsidRPr="00A86357">
        <w:rPr>
          <w:rFonts w:asciiTheme="majorHAnsi" w:hAnsiTheme="majorHAnsi"/>
          <w:sz w:val="19"/>
          <w:szCs w:val="19"/>
          <w:lang w:val="en-US"/>
        </w:rPr>
        <w:t>Boveri</w:t>
      </w:r>
      <w:proofErr w:type="spellEnd"/>
      <w:r w:rsidRPr="00A86357">
        <w:rPr>
          <w:rFonts w:asciiTheme="majorHAnsi" w:hAnsiTheme="majorHAnsi"/>
          <w:sz w:val="19"/>
          <w:szCs w:val="19"/>
          <w:lang w:val="en-US"/>
        </w:rPr>
        <w:t xml:space="preserve">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ABB</w:t>
      </w:r>
      <w:r w:rsidRPr="00A86357">
        <w:rPr>
          <w:rFonts w:asciiTheme="majorHAnsi" w:hAnsiTheme="majorHAnsi"/>
          <w:sz w:val="19"/>
          <w:szCs w:val="19"/>
          <w:lang w:val="en-US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Union Professionnelle de l’Industrie Automobile et Mécanique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UPIAM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Unité de Développement des Technologies du Silicium Alger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UDTS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Chambre de Commerce et d’Industrie du Sahel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CCI</w:t>
      </w:r>
      <w:r w:rsidRPr="00A86357">
        <w:rPr>
          <w:rFonts w:asciiTheme="majorHAnsi" w:hAnsiTheme="majorHAnsi"/>
          <w:sz w:val="19"/>
          <w:szCs w:val="19"/>
        </w:rPr>
        <w:t xml:space="preserve">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Sahel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 xml:space="preserve">Commissariat à l'Energie Atomique </w:t>
      </w:r>
      <w:r w:rsidRPr="006763F1">
        <w:rPr>
          <w:rFonts w:asciiTheme="majorHAnsi" w:hAnsiTheme="majorHAnsi"/>
          <w:b/>
          <w:bCs/>
          <w:sz w:val="19"/>
          <w:szCs w:val="19"/>
        </w:rPr>
        <w:t>(COMENA</w:t>
      </w:r>
      <w:r w:rsidRPr="006763F1">
        <w:rPr>
          <w:rFonts w:asciiTheme="majorHAnsi" w:hAnsiTheme="majorHAnsi"/>
          <w:b/>
          <w:bCs/>
          <w:sz w:val="19"/>
          <w:szCs w:val="19"/>
          <w:shd w:val="clear" w:color="auto" w:fill="E2EFD9" w:themeFill="accent6" w:themeFillTint="33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Haut-commissariat au développement de la Steppe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HCDS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>SIEMENS Spa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 xml:space="preserve">Office National de Recherche Géologique et Minière </w:t>
      </w:r>
      <w:r w:rsidRPr="006763F1">
        <w:rPr>
          <w:rFonts w:asciiTheme="majorHAnsi" w:hAnsiTheme="majorHAnsi"/>
          <w:b/>
          <w:bCs/>
          <w:sz w:val="19"/>
          <w:szCs w:val="19"/>
        </w:rPr>
        <w:t>(EPE ORGM Spa)</w:t>
      </w:r>
      <w:r w:rsidRPr="006763F1">
        <w:rPr>
          <w:rFonts w:asciiTheme="majorHAnsi" w:hAnsiTheme="majorHAnsi"/>
          <w:sz w:val="19"/>
          <w:szCs w:val="19"/>
        </w:rPr>
        <w:t xml:space="preserve"> 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L’EPE /</w:t>
      </w:r>
      <w:proofErr w:type="spellStart"/>
      <w:r w:rsidRPr="00A86357">
        <w:rPr>
          <w:rFonts w:asciiTheme="majorHAnsi" w:hAnsiTheme="majorHAnsi"/>
          <w:sz w:val="19"/>
          <w:szCs w:val="19"/>
        </w:rPr>
        <w:t>Divindus</w:t>
      </w:r>
      <w:proofErr w:type="spellEnd"/>
      <w:r w:rsidRPr="00A86357">
        <w:rPr>
          <w:rFonts w:asciiTheme="majorHAnsi" w:hAnsiTheme="majorHAnsi"/>
          <w:sz w:val="19"/>
          <w:szCs w:val="19"/>
        </w:rPr>
        <w:t xml:space="preserve"> Mobilier et Construction Métallique /Spa (</w:t>
      </w:r>
      <w:proofErr w:type="spellStart"/>
      <w:r w:rsidRPr="00A86357">
        <w:rPr>
          <w:rFonts w:asciiTheme="majorHAnsi" w:hAnsiTheme="majorHAnsi" w:cstheme="majorBidi"/>
          <w:b/>
          <w:bCs/>
          <w:sz w:val="19"/>
          <w:szCs w:val="19"/>
        </w:rPr>
        <w:t>Divindus</w:t>
      </w:r>
      <w:proofErr w:type="spellEnd"/>
      <w:r w:rsidRPr="00A86357">
        <w:rPr>
          <w:rFonts w:asciiTheme="majorHAnsi" w:hAnsiTheme="majorHAnsi"/>
          <w:sz w:val="19"/>
          <w:szCs w:val="19"/>
        </w:rPr>
        <w:t xml:space="preserve"> 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MCM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Electronics </w:t>
      </w:r>
      <w:proofErr w:type="spellStart"/>
      <w:r w:rsidRPr="00A86357">
        <w:rPr>
          <w:rFonts w:asciiTheme="majorHAnsi" w:hAnsiTheme="majorHAnsi"/>
          <w:sz w:val="19"/>
          <w:szCs w:val="19"/>
        </w:rPr>
        <w:t>Testing</w:t>
      </w:r>
      <w:proofErr w:type="spellEnd"/>
      <w:r w:rsidRPr="00A86357">
        <w:rPr>
          <w:rFonts w:asciiTheme="majorHAnsi" w:hAnsiTheme="majorHAnsi"/>
          <w:sz w:val="19"/>
          <w:szCs w:val="19"/>
        </w:rPr>
        <w:t xml:space="preserve"> Center (</w:t>
      </w:r>
      <w:r w:rsidRPr="00A86357">
        <w:rPr>
          <w:rFonts w:asciiTheme="majorHAnsi" w:hAnsiTheme="majorHAnsi" w:cstheme="majorBidi"/>
          <w:b/>
          <w:bCs/>
          <w:sz w:val="19"/>
          <w:szCs w:val="19"/>
        </w:rPr>
        <w:t>ETC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ATM Mobilis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6763F1">
        <w:rPr>
          <w:rFonts w:asciiTheme="majorHAnsi" w:hAnsiTheme="majorHAnsi"/>
          <w:sz w:val="19"/>
          <w:szCs w:val="19"/>
        </w:rPr>
        <w:t>Commission CAPAF du</w:t>
      </w:r>
      <w:r w:rsidRPr="00A86357">
        <w:rPr>
          <w:rFonts w:asciiTheme="majorHAnsi" w:hAnsiTheme="majorHAnsi"/>
          <w:sz w:val="19"/>
          <w:szCs w:val="19"/>
          <w:shd w:val="clear" w:color="auto" w:fill="E2EFD9" w:themeFill="accent6" w:themeFillTint="33"/>
        </w:rPr>
        <w:t xml:space="preserve"> </w:t>
      </w:r>
      <w:r w:rsidRPr="00A86357">
        <w:rPr>
          <w:rFonts w:asciiTheme="majorHAnsi" w:hAnsiTheme="majorHAnsi" w:cstheme="majorBidi"/>
          <w:b/>
          <w:bCs/>
          <w:sz w:val="19"/>
          <w:szCs w:val="19"/>
          <w:shd w:val="clear" w:color="auto" w:fill="E2EFD9" w:themeFill="accent6" w:themeFillTint="33"/>
        </w:rPr>
        <w:t>FCE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Bio Source SARL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 w:cstheme="majorBidi"/>
          <w:b/>
          <w:bCs/>
          <w:sz w:val="19"/>
          <w:szCs w:val="19"/>
        </w:rPr>
        <w:t>NAFTAL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bookmarkStart w:id="1" w:name="_Hlk92964755"/>
      <w:r w:rsidRPr="00A86357">
        <w:rPr>
          <w:rFonts w:asciiTheme="majorHAnsi" w:hAnsiTheme="majorHAnsi"/>
          <w:sz w:val="19"/>
          <w:szCs w:val="19"/>
        </w:rPr>
        <w:t xml:space="preserve">Centre de Formation et de Vulgarisation Agricole Sidi Mahdi Touggourt </w:t>
      </w:r>
      <w:r w:rsidRPr="00A86357">
        <w:rPr>
          <w:rFonts w:asciiTheme="majorHAnsi" w:hAnsiTheme="majorHAnsi"/>
          <w:b/>
          <w:bCs/>
          <w:sz w:val="19"/>
          <w:szCs w:val="19"/>
        </w:rPr>
        <w:t>(CFVA)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>L'Union Nationale des Paysans Algériens (</w:t>
      </w:r>
      <w:r w:rsidRPr="00A86357">
        <w:rPr>
          <w:rFonts w:asciiTheme="majorHAnsi" w:hAnsiTheme="majorHAnsi"/>
          <w:b/>
          <w:bCs/>
          <w:sz w:val="19"/>
          <w:szCs w:val="19"/>
        </w:rPr>
        <w:t>UNPA)</w:t>
      </w:r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Etablissement Public de Transport Urbain et Suburbain d’Alger </w:t>
      </w:r>
      <w:r w:rsidRPr="00A86357">
        <w:rPr>
          <w:rFonts w:asciiTheme="majorHAnsi" w:hAnsiTheme="majorHAnsi"/>
          <w:b/>
          <w:bCs/>
          <w:sz w:val="19"/>
          <w:szCs w:val="19"/>
        </w:rPr>
        <w:t>(ETUSA)</w:t>
      </w:r>
      <w:bookmarkEnd w:id="1"/>
    </w:p>
    <w:p w:rsidR="00B6251C" w:rsidRPr="00A86357" w:rsidRDefault="00B6251C" w:rsidP="00B6251C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A86357">
        <w:rPr>
          <w:rFonts w:asciiTheme="majorHAnsi" w:hAnsiTheme="majorHAnsi"/>
          <w:sz w:val="19"/>
          <w:szCs w:val="19"/>
        </w:rPr>
        <w:t xml:space="preserve">Radio de </w:t>
      </w:r>
      <w:proofErr w:type="gramStart"/>
      <w:r w:rsidRPr="00A86357">
        <w:rPr>
          <w:rFonts w:asciiTheme="majorHAnsi" w:hAnsiTheme="majorHAnsi"/>
          <w:sz w:val="19"/>
          <w:szCs w:val="19"/>
        </w:rPr>
        <w:t>Boumerdes</w:t>
      </w:r>
      <w:r w:rsidRPr="009D333C">
        <w:rPr>
          <w:rFonts w:asciiTheme="majorHAnsi" w:hAnsiTheme="majorHAnsi"/>
          <w:b/>
          <w:bCs/>
          <w:sz w:val="19"/>
          <w:szCs w:val="19"/>
        </w:rPr>
        <w:t>.(</w:t>
      </w:r>
      <w:proofErr w:type="gramEnd"/>
      <w:r w:rsidRPr="009D333C">
        <w:rPr>
          <w:rFonts w:asciiTheme="majorHAnsi" w:hAnsiTheme="majorHAnsi"/>
          <w:b/>
          <w:bCs/>
          <w:sz w:val="19"/>
          <w:szCs w:val="19"/>
        </w:rPr>
        <w:t>RB</w:t>
      </w:r>
      <w:r w:rsidRPr="00A86357">
        <w:rPr>
          <w:rFonts w:asciiTheme="majorHAnsi" w:hAnsiTheme="majorHAnsi"/>
          <w:sz w:val="19"/>
          <w:szCs w:val="19"/>
        </w:rPr>
        <w:t>)</w:t>
      </w:r>
    </w:p>
    <w:p w:rsidR="0044378B" w:rsidRPr="00317023" w:rsidRDefault="00B6251C" w:rsidP="0044378B">
      <w:pPr>
        <w:pStyle w:val="Paragraphedeliste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/>
          <w:sz w:val="19"/>
          <w:szCs w:val="19"/>
        </w:rPr>
      </w:pPr>
      <w:r w:rsidRPr="00317023">
        <w:rPr>
          <w:rFonts w:asciiTheme="majorHAnsi" w:hAnsiTheme="majorHAnsi"/>
          <w:sz w:val="19"/>
          <w:szCs w:val="19"/>
        </w:rPr>
        <w:t xml:space="preserve"> </w:t>
      </w:r>
      <w:proofErr w:type="spellStart"/>
      <w:r w:rsidR="00317023" w:rsidRPr="00317023">
        <w:rPr>
          <w:rFonts w:asciiTheme="majorHAnsi" w:hAnsiTheme="majorHAnsi"/>
          <w:sz w:val="19"/>
          <w:szCs w:val="19"/>
        </w:rPr>
        <w:t>Elsewedy</w:t>
      </w:r>
      <w:proofErr w:type="spellEnd"/>
      <w:r w:rsidR="00317023" w:rsidRPr="00317023">
        <w:rPr>
          <w:rFonts w:asciiTheme="majorHAnsi" w:hAnsiTheme="majorHAnsi"/>
          <w:sz w:val="19"/>
          <w:szCs w:val="19"/>
        </w:rPr>
        <w:t xml:space="preserve"> Câbles Algérie </w:t>
      </w:r>
      <w:r w:rsidR="00317023" w:rsidRPr="00317023">
        <w:rPr>
          <w:rFonts w:asciiTheme="majorHAnsi" w:hAnsiTheme="majorHAnsi"/>
          <w:b/>
          <w:bCs/>
          <w:sz w:val="19"/>
          <w:szCs w:val="19"/>
        </w:rPr>
        <w:t>(ELSEWEDY)</w:t>
      </w:r>
    </w:p>
    <w:p w:rsidR="0044378B" w:rsidRDefault="0044378B" w:rsidP="0044378B">
      <w:pPr>
        <w:spacing w:line="240" w:lineRule="atLeast"/>
        <w:ind w:right="-16"/>
        <w:jc w:val="both"/>
        <w:rPr>
          <w:rFonts w:asciiTheme="majorHAnsi" w:hAnsiTheme="majorHAnsi" w:cs="Arial"/>
          <w:b/>
          <w:bCs/>
          <w:color w:val="00B050"/>
          <w:sz w:val="10"/>
          <w:szCs w:val="10"/>
          <w:u w:val="single"/>
          <w:lang w:val="en-US"/>
        </w:rPr>
      </w:pPr>
    </w:p>
    <w:p w:rsidR="00B6251C" w:rsidRDefault="00B6251C" w:rsidP="0044378B">
      <w:pPr>
        <w:spacing w:line="240" w:lineRule="atLeast"/>
        <w:ind w:right="-16"/>
        <w:jc w:val="both"/>
        <w:rPr>
          <w:rFonts w:asciiTheme="majorHAnsi" w:hAnsiTheme="majorHAnsi" w:cs="Arial"/>
          <w:b/>
          <w:bCs/>
          <w:color w:val="00B050"/>
          <w:sz w:val="10"/>
          <w:szCs w:val="10"/>
          <w:u w:val="single"/>
          <w:lang w:val="en-US"/>
        </w:rPr>
      </w:pPr>
    </w:p>
    <w:p w:rsidR="00B6251C" w:rsidRDefault="00B6251C" w:rsidP="0044378B">
      <w:pPr>
        <w:spacing w:line="240" w:lineRule="atLeast"/>
        <w:ind w:right="-16"/>
        <w:jc w:val="both"/>
        <w:rPr>
          <w:rFonts w:asciiTheme="majorHAnsi" w:hAnsiTheme="majorHAnsi" w:cs="Arial"/>
          <w:b/>
          <w:bCs/>
          <w:color w:val="00B050"/>
          <w:sz w:val="10"/>
          <w:szCs w:val="10"/>
          <w:u w:val="single"/>
          <w:lang w:val="en-US"/>
        </w:rPr>
      </w:pPr>
    </w:p>
    <w:p w:rsidR="00B6251C" w:rsidRPr="00705F69" w:rsidRDefault="00B6251C" w:rsidP="0044378B">
      <w:pPr>
        <w:spacing w:line="240" w:lineRule="atLeast"/>
        <w:ind w:right="-16"/>
        <w:jc w:val="both"/>
        <w:rPr>
          <w:rFonts w:asciiTheme="majorHAnsi" w:hAnsiTheme="majorHAnsi" w:cs="Arial"/>
          <w:b/>
          <w:bCs/>
          <w:color w:val="00B050"/>
          <w:sz w:val="10"/>
          <w:szCs w:val="10"/>
          <w:u w:val="single"/>
          <w:lang w:val="en-US"/>
        </w:rPr>
      </w:pPr>
    </w:p>
    <w:p w:rsidR="00C03DAD" w:rsidRDefault="00C03DAD" w:rsidP="00C03D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</w:p>
    <w:p w:rsidR="00C03DAD" w:rsidRPr="00203480" w:rsidRDefault="00C03DAD" w:rsidP="00C03D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bookmarkStart w:id="2" w:name="_GoBack"/>
      <w:bookmarkEnd w:id="2"/>
    </w:p>
    <w:p w:rsidR="00C03DAD" w:rsidRPr="0044378B" w:rsidRDefault="00C03DAD" w:rsidP="00C03DAD">
      <w:pPr>
        <w:pStyle w:val="Paragraphedeliste"/>
        <w:numPr>
          <w:ilvl w:val="0"/>
          <w:numId w:val="1"/>
        </w:numPr>
        <w:spacing w:line="240" w:lineRule="atLeast"/>
        <w:ind w:left="360" w:right="-56"/>
        <w:jc w:val="both"/>
        <w:rPr>
          <w:rFonts w:asciiTheme="majorHAnsi" w:hAnsiTheme="majorHAnsi" w:cs="Arial"/>
          <w:b/>
          <w:bCs/>
          <w:color w:val="000000" w:themeColor="text1"/>
          <w:sz w:val="19"/>
          <w:szCs w:val="19"/>
        </w:rPr>
      </w:pPr>
      <w:r w:rsidRPr="0044378B">
        <w:rPr>
          <w:rFonts w:asciiTheme="majorHAnsi" w:hAnsiTheme="majorHAnsi" w:cs="Arial"/>
          <w:b/>
          <w:bCs/>
          <w:color w:val="000000" w:themeColor="text1"/>
          <w:sz w:val="19"/>
          <w:szCs w:val="19"/>
        </w:rPr>
        <w:lastRenderedPageBreak/>
        <w:t>RELATIONS DE COOPERATION AU NIVEAU INTERNATIONAL :</w:t>
      </w:r>
    </w:p>
    <w:p w:rsidR="00C03DAD" w:rsidRPr="00203480" w:rsidRDefault="00C03DAD" w:rsidP="00C03DAD">
      <w:pPr>
        <w:kinsoku w:val="0"/>
        <w:overflowPunct w:val="0"/>
        <w:ind w:left="284"/>
        <w:jc w:val="both"/>
        <w:textAlignment w:val="baseline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La coopération internationale offre plusieurs possibilités de formation et/ou de mise à jour des connaissances des formateurs (enseignants du supérieur), la mobilité académique des enseignants et des étudiants, la création de réseaux de recherche et de formation. La liste ci-dessous énumère l’ensemble des établissements étrangers où les relations sont entretenues de manière plus ou moins forte en fonction de l’établissement partenaire. </w:t>
      </w:r>
    </w:p>
    <w:p w:rsidR="00C03DAD" w:rsidRPr="00203480" w:rsidRDefault="00C03DAD" w:rsidP="00C03DAD">
      <w:pPr>
        <w:kinsoku w:val="0"/>
        <w:overflowPunct w:val="0"/>
        <w:ind w:left="284"/>
        <w:jc w:val="both"/>
        <w:textAlignment w:val="baseline"/>
        <w:rPr>
          <w:rFonts w:asciiTheme="majorHAnsi" w:hAnsiTheme="majorHAnsi" w:cstheme="majorBidi"/>
          <w:bCs/>
          <w:sz w:val="6"/>
          <w:szCs w:val="6"/>
        </w:rPr>
      </w:pPr>
    </w:p>
    <w:p w:rsidR="00C03DAD" w:rsidRPr="00203480" w:rsidRDefault="00C03DAD" w:rsidP="00C03DAD">
      <w:pPr>
        <w:pStyle w:val="Paragraphedeliste"/>
        <w:numPr>
          <w:ilvl w:val="0"/>
          <w:numId w:val="2"/>
        </w:numPr>
        <w:tabs>
          <w:tab w:val="left" w:pos="360"/>
        </w:tabs>
        <w:ind w:hanging="720"/>
        <w:jc w:val="both"/>
        <w:rPr>
          <w:rFonts w:asciiTheme="majorHAnsi" w:hAnsiTheme="majorHAnsi" w:cs="Arial"/>
          <w:b/>
          <w:bCs/>
          <w:color w:val="00B050"/>
          <w:sz w:val="19"/>
          <w:szCs w:val="19"/>
          <w:u w:val="single"/>
        </w:rPr>
      </w:pPr>
      <w:r w:rsidRPr="00203480">
        <w:rPr>
          <w:rFonts w:asciiTheme="majorHAnsi" w:hAnsiTheme="majorHAnsi" w:cs="Arial"/>
          <w:b/>
          <w:bCs/>
          <w:color w:val="00B050"/>
          <w:sz w:val="19"/>
          <w:szCs w:val="19"/>
          <w:u w:val="single"/>
        </w:rPr>
        <w:t>CONVENTIONS INTERNATIONALES (5</w:t>
      </w:r>
      <w:r w:rsidR="00AD6696">
        <w:rPr>
          <w:rFonts w:asciiTheme="majorHAnsi" w:hAnsiTheme="majorHAnsi" w:cs="Arial"/>
          <w:b/>
          <w:bCs/>
          <w:color w:val="00B050"/>
          <w:sz w:val="19"/>
          <w:szCs w:val="19"/>
          <w:u w:val="single"/>
        </w:rPr>
        <w:t>3</w:t>
      </w:r>
      <w:r w:rsidRPr="00203480">
        <w:rPr>
          <w:rFonts w:asciiTheme="majorHAnsi" w:hAnsiTheme="majorHAnsi" w:cs="Arial"/>
          <w:b/>
          <w:bCs/>
          <w:color w:val="00B050"/>
          <w:sz w:val="19"/>
          <w:szCs w:val="19"/>
          <w:u w:val="single"/>
        </w:rPr>
        <w:t>)</w:t>
      </w:r>
    </w:p>
    <w:p w:rsidR="00C03DAD" w:rsidRPr="00203480" w:rsidRDefault="00C03DAD" w:rsidP="00C03DAD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color w:val="FF0000"/>
          <w:sz w:val="6"/>
          <w:szCs w:val="6"/>
          <w:u w:val="single"/>
        </w:rPr>
      </w:pPr>
    </w:p>
    <w:p w:rsidR="00C03DAD" w:rsidRPr="00203480" w:rsidRDefault="00C03DAD" w:rsidP="00C03DAD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203480">
        <w:rPr>
          <w:rFonts w:asciiTheme="majorHAnsi" w:hAnsiTheme="majorHAnsi" w:cs="Arial"/>
          <w:b/>
          <w:bCs/>
          <w:sz w:val="19"/>
          <w:szCs w:val="19"/>
          <w:u w:val="single"/>
        </w:rPr>
        <w:t>Universités :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right="-85" w:hanging="425"/>
        <w:jc w:val="both"/>
        <w:rPr>
          <w:rFonts w:asciiTheme="majorHAnsi" w:hAnsiTheme="majorHAnsi" w:cstheme="majorBidi"/>
          <w:b/>
          <w:bCs/>
          <w:sz w:val="19"/>
          <w:szCs w:val="19"/>
        </w:rPr>
      </w:pPr>
      <w:r w:rsidRPr="00203480">
        <w:rPr>
          <w:rFonts w:asciiTheme="majorHAnsi" w:hAnsiTheme="majorHAnsi" w:cstheme="majorBidi"/>
          <w:sz w:val="19"/>
          <w:szCs w:val="19"/>
        </w:rPr>
        <w:t xml:space="preserve">Université Libre de Bruxelles </w:t>
      </w:r>
      <w:r w:rsidRPr="00203480">
        <w:rPr>
          <w:rFonts w:asciiTheme="majorHAnsi" w:hAnsiTheme="majorHAnsi" w:cstheme="majorBidi"/>
          <w:b/>
          <w:bCs/>
          <w:sz w:val="19"/>
          <w:szCs w:val="19"/>
        </w:rPr>
        <w:t>(Belgique)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du Québec à Montréal </w:t>
      </w:r>
      <w:r w:rsidRPr="00203480">
        <w:rPr>
          <w:rFonts w:asciiTheme="majorHAnsi" w:hAnsiTheme="majorHAnsi" w:cstheme="majorBidi"/>
          <w:b/>
          <w:sz w:val="19"/>
          <w:szCs w:val="19"/>
        </w:rPr>
        <w:t>(Canada)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Laval Québec </w:t>
      </w:r>
      <w:r w:rsidRPr="00203480">
        <w:rPr>
          <w:rFonts w:asciiTheme="majorHAnsi" w:hAnsiTheme="majorHAnsi" w:cstheme="majorBidi"/>
          <w:b/>
          <w:sz w:val="19"/>
          <w:szCs w:val="19"/>
        </w:rPr>
        <w:t>(Canada)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d’Alicante </w:t>
      </w:r>
      <w:r w:rsidRPr="00203480">
        <w:rPr>
          <w:rFonts w:asciiTheme="majorHAnsi" w:hAnsiTheme="majorHAnsi" w:cstheme="majorBidi"/>
          <w:b/>
          <w:sz w:val="19"/>
          <w:szCs w:val="19"/>
        </w:rPr>
        <w:t>(Espagne)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sz w:val="19"/>
          <w:szCs w:val="19"/>
        </w:rPr>
        <w:t xml:space="preserve">Université Bretagne Sud </w:t>
      </w:r>
      <w:r w:rsidRPr="00203480">
        <w:rPr>
          <w:rFonts w:asciiTheme="majorHAnsi" w:hAnsiTheme="majorHAnsi" w:cstheme="majorBidi"/>
          <w:b/>
          <w:bCs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Bretagne Occidentale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d’Evry Val d’Essonne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Limoges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Nice - Sophia Antipolis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Pau et des Pays de l’Adour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Technologie de Belfort - Montbéliard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Reims Champagne-Ardenne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sz w:val="19"/>
          <w:szCs w:val="19"/>
        </w:rPr>
        <w:t>Université de Rennes 1 (</w:t>
      </w:r>
      <w:r w:rsidRPr="00203480">
        <w:rPr>
          <w:rFonts w:asciiTheme="majorHAnsi" w:hAnsiTheme="majorHAnsi" w:cstheme="majorBidi"/>
          <w:b/>
          <w:bCs/>
          <w:sz w:val="19"/>
          <w:szCs w:val="19"/>
        </w:rPr>
        <w:t>France</w:t>
      </w:r>
      <w:r w:rsidRPr="00203480">
        <w:rPr>
          <w:rFonts w:asciiTheme="majorHAnsi" w:hAnsiTheme="majorHAnsi" w:cstheme="majorBidi"/>
          <w:sz w:val="19"/>
          <w:szCs w:val="19"/>
        </w:rPr>
        <w:t>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Rouen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Technologie de Compiègne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Valenciennes et de Hainaut-Cambrésis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Paris Diderot-Paris7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Pierre et Marie Curie, Paris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>Université de Toulon 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de Versailles Saint-Quentin </w:t>
      </w:r>
      <w:r w:rsidRPr="00203480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Electrotechnique de St. Pétersbourg </w:t>
      </w:r>
      <w:r w:rsidRPr="00203480">
        <w:rPr>
          <w:rFonts w:asciiTheme="majorHAnsi" w:hAnsiTheme="majorHAnsi" w:cstheme="majorBidi"/>
          <w:b/>
          <w:sz w:val="19"/>
          <w:szCs w:val="19"/>
        </w:rPr>
        <w:t>(Russie)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Technique de Saint-Pétersbourg </w:t>
      </w:r>
      <w:r w:rsidRPr="00203480">
        <w:rPr>
          <w:rFonts w:asciiTheme="majorHAnsi" w:hAnsiTheme="majorHAnsi" w:cstheme="majorBidi"/>
          <w:b/>
          <w:sz w:val="19"/>
          <w:szCs w:val="19"/>
        </w:rPr>
        <w:t>(Russie)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203480">
        <w:rPr>
          <w:rFonts w:asciiTheme="majorHAnsi" w:hAnsiTheme="majorHAnsi" w:cstheme="majorBidi"/>
          <w:sz w:val="19"/>
          <w:szCs w:val="19"/>
        </w:rPr>
        <w:t xml:space="preserve">Université d’Architecture et de Génie Civile de St Petersburg </w:t>
      </w:r>
      <w:r w:rsidRPr="00203480">
        <w:rPr>
          <w:rFonts w:asciiTheme="majorHAnsi" w:hAnsiTheme="majorHAnsi" w:cstheme="majorBidi"/>
          <w:b/>
          <w:bCs/>
          <w:sz w:val="19"/>
          <w:szCs w:val="19"/>
        </w:rPr>
        <w:t>(Russie)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203480">
        <w:rPr>
          <w:rFonts w:asciiTheme="majorHAnsi" w:hAnsiTheme="majorHAnsi" w:cstheme="majorBidi"/>
          <w:sz w:val="19"/>
          <w:szCs w:val="19"/>
        </w:rPr>
        <w:t>Université d'État des transports de Saint-Pétersbourg</w:t>
      </w:r>
      <w:r w:rsidRPr="00203480">
        <w:rPr>
          <w:rFonts w:asciiTheme="majorHAnsi" w:hAnsiTheme="majorHAnsi" w:cstheme="majorBidi" w:hint="cs"/>
          <w:b/>
          <w:bCs/>
          <w:sz w:val="19"/>
          <w:szCs w:val="19"/>
          <w:rtl/>
        </w:rPr>
        <w:t xml:space="preserve"> </w:t>
      </w:r>
      <w:r w:rsidRPr="00203480">
        <w:rPr>
          <w:rFonts w:asciiTheme="majorHAnsi" w:hAnsiTheme="majorHAnsi" w:cstheme="majorBidi"/>
          <w:b/>
          <w:bCs/>
          <w:sz w:val="19"/>
          <w:szCs w:val="19"/>
        </w:rPr>
        <w:t>(Russie)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num" w:pos="142"/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Nationale de Radio-électronique de Kharkiv </w:t>
      </w:r>
      <w:proofErr w:type="spellStart"/>
      <w:r w:rsidRPr="00203480">
        <w:rPr>
          <w:rFonts w:asciiTheme="majorHAnsi" w:hAnsiTheme="majorHAnsi" w:cstheme="majorBidi"/>
          <w:bCs/>
          <w:sz w:val="19"/>
          <w:szCs w:val="19"/>
        </w:rPr>
        <w:t>Nauky</w:t>
      </w:r>
      <w:proofErr w:type="spellEnd"/>
      <w:r w:rsidRPr="00203480">
        <w:rPr>
          <w:rFonts w:asciiTheme="majorHAnsi" w:hAnsiTheme="majorHAnsi" w:cstheme="majorBidi"/>
          <w:bCs/>
          <w:sz w:val="19"/>
          <w:szCs w:val="19"/>
        </w:rPr>
        <w:t xml:space="preserve"> Ave </w:t>
      </w:r>
      <w:r w:rsidRPr="00203480">
        <w:rPr>
          <w:rFonts w:asciiTheme="majorHAnsi" w:hAnsiTheme="majorHAnsi" w:cstheme="majorBidi"/>
          <w:b/>
          <w:sz w:val="19"/>
          <w:szCs w:val="19"/>
        </w:rPr>
        <w:t>(Ukraine)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Nationale Technique du Pétrole et du Gaz d'Ivano-Frankovsk </w:t>
      </w:r>
      <w:r w:rsidRPr="00203480">
        <w:rPr>
          <w:rFonts w:asciiTheme="majorHAnsi" w:hAnsiTheme="majorHAnsi" w:cstheme="majorBidi"/>
          <w:b/>
          <w:sz w:val="19"/>
          <w:szCs w:val="19"/>
        </w:rPr>
        <w:t>(Ukraine)</w:t>
      </w:r>
    </w:p>
    <w:p w:rsidR="00C03DAD" w:rsidRPr="00203480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3480">
        <w:rPr>
          <w:rFonts w:asciiTheme="majorHAnsi" w:hAnsiTheme="majorHAnsi" w:cstheme="majorBidi"/>
          <w:bCs/>
          <w:sz w:val="19"/>
          <w:szCs w:val="19"/>
        </w:rPr>
        <w:t xml:space="preserve">Université </w:t>
      </w:r>
      <w:proofErr w:type="spellStart"/>
      <w:r w:rsidRPr="00203480">
        <w:rPr>
          <w:rFonts w:asciiTheme="majorHAnsi" w:hAnsiTheme="majorHAnsi" w:cstheme="majorBidi"/>
          <w:bCs/>
          <w:sz w:val="19"/>
          <w:szCs w:val="19"/>
        </w:rPr>
        <w:t>Degli</w:t>
      </w:r>
      <w:proofErr w:type="spellEnd"/>
      <w:r w:rsidRPr="00203480">
        <w:rPr>
          <w:rFonts w:asciiTheme="majorHAnsi" w:hAnsiTheme="majorHAnsi" w:cstheme="majorBidi"/>
          <w:bCs/>
          <w:sz w:val="19"/>
          <w:szCs w:val="19"/>
        </w:rPr>
        <w:t xml:space="preserve"> </w:t>
      </w:r>
      <w:proofErr w:type="spellStart"/>
      <w:r w:rsidRPr="00203480">
        <w:rPr>
          <w:rFonts w:asciiTheme="majorHAnsi" w:hAnsiTheme="majorHAnsi" w:cstheme="majorBidi"/>
          <w:bCs/>
          <w:sz w:val="19"/>
          <w:szCs w:val="19"/>
        </w:rPr>
        <w:t>Studi</w:t>
      </w:r>
      <w:proofErr w:type="spellEnd"/>
      <w:r w:rsidRPr="00203480">
        <w:rPr>
          <w:rFonts w:asciiTheme="majorHAnsi" w:hAnsiTheme="majorHAnsi" w:cstheme="majorBidi"/>
          <w:bCs/>
          <w:sz w:val="19"/>
          <w:szCs w:val="19"/>
        </w:rPr>
        <w:t xml:space="preserve"> Di </w:t>
      </w:r>
      <w:proofErr w:type="spellStart"/>
      <w:r w:rsidRPr="00203480">
        <w:rPr>
          <w:rFonts w:asciiTheme="majorHAnsi" w:hAnsiTheme="majorHAnsi" w:cstheme="majorBidi"/>
          <w:bCs/>
          <w:sz w:val="19"/>
          <w:szCs w:val="19"/>
        </w:rPr>
        <w:t>Padova</w:t>
      </w:r>
      <w:proofErr w:type="spellEnd"/>
      <w:r w:rsidRPr="00203480">
        <w:rPr>
          <w:rFonts w:asciiTheme="majorHAnsi" w:hAnsiTheme="majorHAnsi" w:cstheme="majorBidi"/>
          <w:bCs/>
          <w:sz w:val="19"/>
          <w:szCs w:val="19"/>
        </w:rPr>
        <w:t xml:space="preserve"> Padoue </w:t>
      </w:r>
      <w:r w:rsidRPr="00203480">
        <w:rPr>
          <w:rFonts w:asciiTheme="majorHAnsi" w:hAnsiTheme="majorHAnsi" w:cstheme="majorBidi"/>
          <w:b/>
          <w:sz w:val="19"/>
          <w:szCs w:val="19"/>
        </w:rPr>
        <w:t>(Italie)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>Université d'études G. "d'</w:t>
      </w:r>
      <w:proofErr w:type="spellStart"/>
      <w:r w:rsidRPr="00DC3434">
        <w:rPr>
          <w:rFonts w:asciiTheme="majorHAnsi" w:hAnsiTheme="majorHAnsi" w:cstheme="majorBidi"/>
          <w:bCs/>
          <w:sz w:val="19"/>
          <w:szCs w:val="19"/>
        </w:rPr>
        <w:t>Annunzio</w:t>
      </w:r>
      <w:proofErr w:type="spellEnd"/>
      <w:r w:rsidRPr="00DC3434">
        <w:rPr>
          <w:rFonts w:asciiTheme="majorHAnsi" w:hAnsiTheme="majorHAnsi" w:cstheme="majorBidi"/>
          <w:bCs/>
          <w:sz w:val="19"/>
          <w:szCs w:val="19"/>
        </w:rPr>
        <w:t xml:space="preserve">" Chieti Pescara </w:t>
      </w:r>
      <w:r w:rsidRPr="00DC3434">
        <w:rPr>
          <w:rFonts w:asciiTheme="majorHAnsi" w:hAnsiTheme="majorHAnsi" w:cstheme="majorBidi"/>
          <w:b/>
          <w:sz w:val="19"/>
          <w:szCs w:val="19"/>
        </w:rPr>
        <w:t>(Italie)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Université Hassan II – Casablanca </w:t>
      </w:r>
      <w:r w:rsidRPr="00DC3434">
        <w:rPr>
          <w:rFonts w:asciiTheme="majorHAnsi" w:hAnsiTheme="majorHAnsi" w:cstheme="majorBidi"/>
          <w:b/>
          <w:sz w:val="19"/>
          <w:szCs w:val="19"/>
        </w:rPr>
        <w:t>(Maroc)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Université de Monastir </w:t>
      </w:r>
      <w:r w:rsidRPr="00DC3434">
        <w:rPr>
          <w:rFonts w:asciiTheme="majorHAnsi" w:hAnsiTheme="majorHAnsi" w:cstheme="majorBidi"/>
          <w:b/>
          <w:sz w:val="19"/>
          <w:szCs w:val="19"/>
        </w:rPr>
        <w:t>(Tunisie)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DC3434">
        <w:rPr>
          <w:rFonts w:asciiTheme="majorHAnsi" w:hAnsiTheme="majorHAnsi" w:cstheme="majorBidi"/>
          <w:sz w:val="19"/>
          <w:szCs w:val="19"/>
        </w:rPr>
        <w:t xml:space="preserve">Université Technique de Zvolen </w:t>
      </w:r>
      <w:r w:rsidRPr="00DC3434">
        <w:rPr>
          <w:rFonts w:asciiTheme="majorHAnsi" w:hAnsiTheme="majorHAnsi" w:cstheme="majorBidi"/>
          <w:b/>
          <w:bCs/>
          <w:sz w:val="19"/>
          <w:szCs w:val="19"/>
        </w:rPr>
        <w:t>(Slovaquie)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DC3434">
        <w:rPr>
          <w:rFonts w:asciiTheme="majorHAnsi" w:hAnsiTheme="majorHAnsi" w:cstheme="majorBidi"/>
          <w:sz w:val="19"/>
          <w:szCs w:val="19"/>
        </w:rPr>
        <w:t xml:space="preserve">Université de Porto </w:t>
      </w:r>
      <w:r w:rsidRPr="00DC3434">
        <w:rPr>
          <w:rFonts w:asciiTheme="majorHAnsi" w:hAnsiTheme="majorHAnsi" w:cstheme="majorBidi"/>
          <w:b/>
          <w:bCs/>
          <w:sz w:val="19"/>
          <w:szCs w:val="19"/>
        </w:rPr>
        <w:t>(Portugal)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DC3434">
        <w:rPr>
          <w:rFonts w:asciiTheme="majorHAnsi" w:hAnsiTheme="majorHAnsi" w:cstheme="majorBidi"/>
          <w:sz w:val="19"/>
          <w:szCs w:val="19"/>
        </w:rPr>
        <w:t xml:space="preserve">Université d’Ostrava </w:t>
      </w:r>
      <w:r w:rsidRPr="00DC3434">
        <w:rPr>
          <w:rFonts w:asciiTheme="majorHAnsi" w:hAnsiTheme="majorHAnsi" w:cstheme="majorBidi"/>
          <w:b/>
          <w:bCs/>
          <w:sz w:val="19"/>
          <w:szCs w:val="19"/>
        </w:rPr>
        <w:t>(Rep. Tchèque)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DC3434">
        <w:rPr>
          <w:rFonts w:asciiTheme="majorHAnsi" w:hAnsiTheme="majorHAnsi" w:cstheme="majorBidi"/>
          <w:sz w:val="19"/>
          <w:szCs w:val="19"/>
        </w:rPr>
        <w:t xml:space="preserve">Université South East </w:t>
      </w:r>
      <w:r w:rsidRPr="00DC3434">
        <w:rPr>
          <w:rFonts w:asciiTheme="majorHAnsi" w:hAnsiTheme="majorHAnsi" w:cstheme="majorBidi"/>
          <w:b/>
          <w:bCs/>
          <w:sz w:val="19"/>
          <w:szCs w:val="19"/>
        </w:rPr>
        <w:t>(Chine)</w:t>
      </w:r>
    </w:p>
    <w:p w:rsidR="00C03DAD" w:rsidRPr="0084251F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DC3434">
        <w:rPr>
          <w:rFonts w:asciiTheme="majorHAnsi" w:hAnsiTheme="majorHAnsi" w:cstheme="majorBidi"/>
          <w:sz w:val="19"/>
          <w:szCs w:val="19"/>
        </w:rPr>
        <w:t>Université du Tennessee à Chattanooga</w:t>
      </w:r>
      <w:r w:rsidRPr="00F31B7F">
        <w:rPr>
          <w:rFonts w:asciiTheme="majorHAnsi" w:hAnsiTheme="majorHAnsi" w:cstheme="majorBidi"/>
          <w:sz w:val="19"/>
          <w:szCs w:val="19"/>
        </w:rPr>
        <w:t xml:space="preserve"> </w:t>
      </w:r>
      <w:r w:rsidRPr="00204777">
        <w:rPr>
          <w:rFonts w:asciiTheme="majorHAnsi" w:hAnsiTheme="majorHAnsi" w:cstheme="majorBidi"/>
          <w:b/>
          <w:bCs/>
          <w:sz w:val="19"/>
          <w:szCs w:val="19"/>
        </w:rPr>
        <w:t>(USA)</w:t>
      </w:r>
    </w:p>
    <w:p w:rsidR="00C03DAD" w:rsidRPr="00C03DAD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/>
          <w:bCs/>
          <w:sz w:val="19"/>
          <w:szCs w:val="19"/>
        </w:rPr>
      </w:pPr>
      <w:r w:rsidRPr="00C03DAD">
        <w:rPr>
          <w:rFonts w:asciiTheme="majorHAnsi" w:hAnsiTheme="majorHAnsi" w:cstheme="majorBidi"/>
          <w:sz w:val="19"/>
          <w:szCs w:val="19"/>
        </w:rPr>
        <w:t>Université d’Etat du Pétrole et de l’Industrie d’Azerbaïdjan (</w:t>
      </w:r>
      <w:r w:rsidRPr="00C03DAD">
        <w:rPr>
          <w:rFonts w:asciiTheme="majorHAnsi" w:hAnsiTheme="majorHAnsi" w:cstheme="majorBidi"/>
          <w:b/>
          <w:bCs/>
          <w:sz w:val="19"/>
          <w:szCs w:val="19"/>
        </w:rPr>
        <w:t xml:space="preserve">Azerbaïdjan) </w:t>
      </w:r>
    </w:p>
    <w:p w:rsidR="00C03DAD" w:rsidRPr="00C03DAD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/>
          <w:bCs/>
          <w:sz w:val="19"/>
          <w:szCs w:val="19"/>
        </w:rPr>
      </w:pPr>
      <w:r w:rsidRPr="00C03DAD">
        <w:rPr>
          <w:rFonts w:asciiTheme="majorHAnsi" w:hAnsiTheme="majorHAnsi" w:cstheme="majorBidi"/>
          <w:sz w:val="19"/>
          <w:szCs w:val="19"/>
        </w:rPr>
        <w:t>Université Moderne –Nouakchott</w:t>
      </w:r>
      <w:r w:rsidRPr="00C03DAD">
        <w:rPr>
          <w:rFonts w:asciiTheme="majorHAnsi" w:hAnsiTheme="majorHAnsi" w:cstheme="majorBidi" w:hint="cs"/>
          <w:sz w:val="19"/>
          <w:szCs w:val="19"/>
          <w:rtl/>
        </w:rPr>
        <w:t xml:space="preserve"> </w:t>
      </w:r>
      <w:r w:rsidRPr="00C03DAD">
        <w:rPr>
          <w:rFonts w:asciiTheme="majorHAnsi" w:hAnsiTheme="majorHAnsi" w:cstheme="majorBidi"/>
          <w:b/>
          <w:bCs/>
          <w:sz w:val="19"/>
          <w:szCs w:val="19"/>
        </w:rPr>
        <w:t>(Mauritanie)</w:t>
      </w:r>
    </w:p>
    <w:p w:rsidR="00C03DAD" w:rsidRPr="00C03DAD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sz w:val="19"/>
          <w:szCs w:val="19"/>
        </w:rPr>
      </w:pPr>
      <w:r w:rsidRPr="00C03DAD">
        <w:rPr>
          <w:rFonts w:asciiTheme="majorHAnsi" w:hAnsiTheme="majorHAnsi" w:cstheme="majorBidi"/>
          <w:sz w:val="19"/>
          <w:szCs w:val="19"/>
        </w:rPr>
        <w:t>Université de Limerick</w:t>
      </w:r>
      <w:r w:rsidRPr="00C03DAD">
        <w:rPr>
          <w:rFonts w:asciiTheme="majorHAnsi" w:hAnsiTheme="majorHAnsi" w:cstheme="majorBidi" w:hint="cs"/>
          <w:b/>
          <w:bCs/>
          <w:sz w:val="19"/>
          <w:szCs w:val="19"/>
          <w:rtl/>
        </w:rPr>
        <w:t xml:space="preserve">) </w:t>
      </w:r>
      <w:r w:rsidRPr="00C03DAD">
        <w:rPr>
          <w:rFonts w:asciiTheme="majorHAnsi" w:hAnsiTheme="majorHAnsi" w:cstheme="majorBidi"/>
          <w:b/>
          <w:bCs/>
          <w:sz w:val="19"/>
          <w:szCs w:val="19"/>
        </w:rPr>
        <w:t>Irlande</w:t>
      </w:r>
      <w:r w:rsidRPr="00C03DAD">
        <w:rPr>
          <w:rFonts w:asciiTheme="majorHAnsi" w:hAnsiTheme="majorHAnsi" w:cstheme="majorBidi" w:hint="cs"/>
          <w:sz w:val="19"/>
          <w:szCs w:val="19"/>
          <w:rtl/>
        </w:rPr>
        <w:t xml:space="preserve"> </w:t>
      </w:r>
      <w:r w:rsidRPr="00C03DAD">
        <w:rPr>
          <w:rFonts w:asciiTheme="majorHAnsi" w:hAnsiTheme="majorHAnsi" w:cstheme="majorBidi"/>
          <w:sz w:val="19"/>
          <w:szCs w:val="19"/>
          <w:rtl/>
        </w:rPr>
        <w:t>(</w:t>
      </w:r>
    </w:p>
    <w:p w:rsidR="00C03DAD" w:rsidRDefault="00C03DAD" w:rsidP="00C03DA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/>
          <w:bCs/>
          <w:sz w:val="19"/>
          <w:szCs w:val="19"/>
        </w:rPr>
      </w:pPr>
      <w:r w:rsidRPr="00C03DAD">
        <w:rPr>
          <w:rFonts w:asciiTheme="majorHAnsi" w:hAnsiTheme="majorHAnsi" w:cstheme="majorBidi"/>
          <w:sz w:val="19"/>
          <w:szCs w:val="19"/>
        </w:rPr>
        <w:t>Université Napier d’Edimbourg (</w:t>
      </w:r>
      <w:r w:rsidRPr="00C03DAD">
        <w:rPr>
          <w:rFonts w:asciiTheme="majorHAnsi" w:hAnsiTheme="majorHAnsi" w:cstheme="majorBidi"/>
          <w:b/>
          <w:bCs/>
          <w:sz w:val="19"/>
          <w:szCs w:val="19"/>
        </w:rPr>
        <w:t>Écosse)</w:t>
      </w:r>
    </w:p>
    <w:p w:rsidR="006A51D2" w:rsidRPr="00AA1A84" w:rsidRDefault="006A51D2" w:rsidP="00AA1A84">
      <w:pPr>
        <w:pStyle w:val="Paragraphedeliste"/>
        <w:numPr>
          <w:ilvl w:val="0"/>
          <w:numId w:val="3"/>
        </w:numPr>
        <w:spacing w:after="179" w:line="268" w:lineRule="auto"/>
        <w:ind w:hanging="218"/>
        <w:rPr>
          <w:rFonts w:asciiTheme="majorHAnsi" w:hAnsiTheme="majorHAnsi" w:cstheme="majorBidi"/>
          <w:b/>
          <w:bCs/>
          <w:sz w:val="19"/>
          <w:szCs w:val="19"/>
          <w:rtl/>
        </w:rPr>
      </w:pPr>
      <w:r w:rsidRPr="006A51D2">
        <w:rPr>
          <w:rFonts w:asciiTheme="majorHAnsi" w:hAnsiTheme="majorHAnsi" w:cstheme="majorBidi"/>
          <w:sz w:val="19"/>
          <w:szCs w:val="19"/>
        </w:rPr>
        <w:t xml:space="preserve">Université Suleyman Demirel-Isparta </w:t>
      </w:r>
      <w:r w:rsidRPr="006A51D2">
        <w:rPr>
          <w:rFonts w:asciiTheme="majorHAnsi" w:hAnsiTheme="majorHAnsi" w:cstheme="majorBidi"/>
          <w:b/>
          <w:bCs/>
          <w:sz w:val="19"/>
          <w:szCs w:val="19"/>
        </w:rPr>
        <w:t>(Turquie)</w:t>
      </w:r>
    </w:p>
    <w:p w:rsidR="00C03DAD" w:rsidRPr="00C03DAD" w:rsidRDefault="00C03DAD" w:rsidP="00C03DAD">
      <w:pPr>
        <w:pStyle w:val="Paragraphedeliste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 w:cstheme="majorBidi"/>
          <w:b/>
          <w:bCs/>
          <w:sz w:val="8"/>
          <w:szCs w:val="8"/>
        </w:rPr>
      </w:pPr>
    </w:p>
    <w:p w:rsidR="00C03DAD" w:rsidRPr="00DC3434" w:rsidRDefault="00C03DAD" w:rsidP="00C03DAD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DC3434">
        <w:rPr>
          <w:rFonts w:asciiTheme="majorHAnsi" w:hAnsiTheme="majorHAnsi" w:cs="Arial"/>
          <w:b/>
          <w:bCs/>
          <w:sz w:val="19"/>
          <w:szCs w:val="19"/>
          <w:u w:val="single"/>
        </w:rPr>
        <w:t>Ecoles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Ecole de Technologie Supérieure à Montréal </w:t>
      </w:r>
      <w:r w:rsidRPr="00DC3434">
        <w:rPr>
          <w:rFonts w:asciiTheme="majorHAnsi" w:hAnsiTheme="majorHAnsi" w:cstheme="majorBidi"/>
          <w:b/>
          <w:sz w:val="19"/>
          <w:szCs w:val="19"/>
        </w:rPr>
        <w:t>(Canada)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Ecole des Mines de Nantes </w:t>
      </w:r>
      <w:r w:rsidRPr="00DC3434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>Ecole Nationale Supérieure d’Arts et Métiers, Paris</w:t>
      </w:r>
      <w:r w:rsidRPr="00DC3434">
        <w:rPr>
          <w:rFonts w:asciiTheme="majorHAnsi" w:hAnsiTheme="majorHAnsi" w:cstheme="majorBidi"/>
          <w:b/>
          <w:sz w:val="19"/>
          <w:szCs w:val="19"/>
        </w:rPr>
        <w:t xml:space="preserve"> (France)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Ecole Nationale Supérieure de Céramique Industrielle Limoges </w:t>
      </w:r>
      <w:r w:rsidRPr="00DC3434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Ecole Nationale des Sciences Appliquées (ENSA) de Safi </w:t>
      </w:r>
      <w:r w:rsidRPr="00DC3434">
        <w:rPr>
          <w:rFonts w:asciiTheme="majorHAnsi" w:hAnsiTheme="majorHAnsi" w:cstheme="majorBidi"/>
          <w:b/>
          <w:sz w:val="19"/>
          <w:szCs w:val="19"/>
        </w:rPr>
        <w:t>(Maroc)</w:t>
      </w:r>
    </w:p>
    <w:p w:rsidR="00C03DAD" w:rsidRPr="00DC3434" w:rsidRDefault="00C03DAD" w:rsidP="00C03DAD">
      <w:pPr>
        <w:widowControl w:val="0"/>
        <w:tabs>
          <w:tab w:val="num" w:pos="426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DC3434">
        <w:rPr>
          <w:rFonts w:asciiTheme="majorHAnsi" w:hAnsiTheme="majorHAnsi" w:cs="Arial"/>
          <w:b/>
          <w:bCs/>
          <w:sz w:val="19"/>
          <w:szCs w:val="19"/>
          <w:u w:val="single"/>
        </w:rPr>
        <w:t>Instituts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>Institut Nationale des Sciences Appliquées de Rennes (</w:t>
      </w:r>
      <w:r w:rsidRPr="00DC3434">
        <w:rPr>
          <w:rFonts w:asciiTheme="majorHAnsi" w:hAnsiTheme="majorHAnsi" w:cstheme="majorBidi"/>
          <w:b/>
          <w:sz w:val="19"/>
          <w:szCs w:val="19"/>
        </w:rPr>
        <w:t>France</w:t>
      </w:r>
      <w:r w:rsidRPr="00DC3434">
        <w:rPr>
          <w:rFonts w:asciiTheme="majorHAnsi" w:hAnsiTheme="majorHAnsi" w:cstheme="majorBidi"/>
          <w:bCs/>
          <w:sz w:val="19"/>
          <w:szCs w:val="19"/>
        </w:rPr>
        <w:t>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Institut National Polytechnique Toulouse </w:t>
      </w:r>
      <w:r w:rsidRPr="00DC3434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Institut Polytechnique de Grenoble (GRENOBLE INP) </w:t>
      </w:r>
      <w:r w:rsidRPr="00DC3434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DC3434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lastRenderedPageBreak/>
        <w:t xml:space="preserve">Institut Supérieur de Mécanique, Paris SUPMECA </w:t>
      </w:r>
      <w:r w:rsidRPr="00DC3434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B12EC5" w:rsidRDefault="00C03DAD" w:rsidP="00C03DAD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204777">
        <w:rPr>
          <w:rFonts w:asciiTheme="majorHAnsi" w:hAnsiTheme="majorHAnsi" w:cstheme="majorBidi"/>
          <w:bCs/>
          <w:sz w:val="19"/>
          <w:szCs w:val="19"/>
        </w:rPr>
        <w:t xml:space="preserve">Institution d'enseignement professionnel supérieur (Université d'État de génie civil de Moscou) </w:t>
      </w:r>
      <w:r w:rsidRPr="00204777">
        <w:rPr>
          <w:rFonts w:asciiTheme="majorHAnsi" w:hAnsiTheme="majorHAnsi" w:cstheme="majorBidi"/>
          <w:b/>
          <w:sz w:val="19"/>
          <w:szCs w:val="19"/>
        </w:rPr>
        <w:t>(Russie)</w:t>
      </w:r>
    </w:p>
    <w:p w:rsidR="00B12EC5" w:rsidRPr="00B12EC5" w:rsidRDefault="00B12EC5" w:rsidP="00B12EC5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ind w:left="142" w:firstLine="0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B12EC5">
        <w:rPr>
          <w:rFonts w:asciiTheme="majorHAnsi" w:hAnsiTheme="majorHAnsi" w:cstheme="majorBidi"/>
          <w:bCs/>
          <w:sz w:val="19"/>
          <w:szCs w:val="19"/>
        </w:rPr>
        <w:t xml:space="preserve">Institut National de Recherche d’Analyse Physico-chimique </w:t>
      </w:r>
      <w:r w:rsidRPr="00B12EC5">
        <w:rPr>
          <w:rFonts w:asciiTheme="majorHAnsi" w:hAnsiTheme="majorHAnsi" w:cstheme="majorBidi"/>
          <w:b/>
          <w:sz w:val="19"/>
          <w:szCs w:val="19"/>
        </w:rPr>
        <w:t>(Tunisie)</w:t>
      </w:r>
    </w:p>
    <w:p w:rsidR="00B12EC5" w:rsidRPr="00B12EC5" w:rsidRDefault="00B12EC5" w:rsidP="00B12EC5">
      <w:pPr>
        <w:widowControl w:val="0"/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Bidi"/>
          <w:bCs/>
          <w:sz w:val="19"/>
          <w:szCs w:val="19"/>
        </w:rPr>
      </w:pPr>
    </w:p>
    <w:p w:rsidR="00C03DAD" w:rsidRPr="00204777" w:rsidRDefault="00C03DAD" w:rsidP="00C03DAD">
      <w:pPr>
        <w:widowControl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 w:cs="Arial"/>
          <w:b/>
          <w:bCs/>
          <w:sz w:val="10"/>
          <w:szCs w:val="10"/>
          <w:u w:val="single"/>
        </w:rPr>
      </w:pPr>
    </w:p>
    <w:p w:rsidR="00C03DAD" w:rsidRPr="00DC3434" w:rsidRDefault="00C03DAD" w:rsidP="00C03DAD">
      <w:pPr>
        <w:widowControl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ajorHAnsi" w:hAnsiTheme="majorHAnsi" w:cs="Arial"/>
          <w:b/>
          <w:bCs/>
          <w:sz w:val="19"/>
          <w:szCs w:val="19"/>
          <w:u w:val="single"/>
        </w:rPr>
      </w:pPr>
      <w:r w:rsidRPr="00DC3434">
        <w:rPr>
          <w:rFonts w:asciiTheme="majorHAnsi" w:hAnsiTheme="majorHAnsi" w:cs="Arial"/>
          <w:b/>
          <w:bCs/>
          <w:sz w:val="19"/>
          <w:szCs w:val="19"/>
          <w:u w:val="single"/>
        </w:rPr>
        <w:t>Autres conventions</w:t>
      </w:r>
    </w:p>
    <w:p w:rsidR="00C03DAD" w:rsidRPr="00DC3434" w:rsidRDefault="00C03DAD" w:rsidP="00B12EC5">
      <w:pPr>
        <w:pStyle w:val="Paragraphedeliste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</w:rPr>
      </w:pPr>
      <w:r w:rsidRPr="00DC3434">
        <w:rPr>
          <w:rFonts w:asciiTheme="majorHAnsi" w:hAnsiTheme="majorHAnsi" w:cstheme="majorBidi"/>
          <w:bCs/>
          <w:sz w:val="19"/>
          <w:szCs w:val="19"/>
        </w:rPr>
        <w:t xml:space="preserve">Total Professeurs Associés, Paris </w:t>
      </w:r>
      <w:r w:rsidRPr="00DC3434">
        <w:rPr>
          <w:rFonts w:asciiTheme="majorHAnsi" w:hAnsiTheme="majorHAnsi" w:cstheme="majorBidi"/>
          <w:b/>
          <w:sz w:val="19"/>
          <w:szCs w:val="19"/>
        </w:rPr>
        <w:t>(France)</w:t>
      </w:r>
    </w:p>
    <w:p w:rsidR="00C03DAD" w:rsidRPr="001E3274" w:rsidRDefault="00C03DAD" w:rsidP="00B12EC5">
      <w:pPr>
        <w:pStyle w:val="Paragraphedeliste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ajorHAnsi" w:hAnsiTheme="majorHAnsi" w:cstheme="majorBidi"/>
          <w:bCs/>
          <w:sz w:val="19"/>
          <w:szCs w:val="19"/>
          <w:lang w:val="en-US"/>
        </w:rPr>
      </w:pPr>
      <w:r w:rsidRPr="00DC3434">
        <w:rPr>
          <w:rFonts w:asciiTheme="majorHAnsi" w:hAnsiTheme="majorHAnsi" w:cstheme="majorBidi"/>
          <w:bCs/>
          <w:sz w:val="19"/>
          <w:szCs w:val="19"/>
          <w:lang w:val="en-US"/>
        </w:rPr>
        <w:t xml:space="preserve">Halliburton Energy Service Inc. </w:t>
      </w:r>
      <w:r w:rsidRPr="00DC3434">
        <w:rPr>
          <w:rFonts w:asciiTheme="majorHAnsi" w:hAnsiTheme="majorHAnsi" w:cstheme="majorBidi"/>
          <w:b/>
          <w:sz w:val="19"/>
          <w:szCs w:val="19"/>
          <w:lang w:val="en-US"/>
        </w:rPr>
        <w:t>(USA)</w:t>
      </w:r>
    </w:p>
    <w:p w:rsidR="00C03DAD" w:rsidRPr="001E3274" w:rsidRDefault="00C03DAD" w:rsidP="00C03DAD">
      <w:pPr>
        <w:pStyle w:val="Paragraphedeliste"/>
        <w:widowControl w:val="0"/>
        <w:tabs>
          <w:tab w:val="left" w:pos="284"/>
          <w:tab w:val="left" w:pos="709"/>
          <w:tab w:val="left" w:pos="1080"/>
        </w:tabs>
        <w:autoSpaceDE w:val="0"/>
        <w:autoSpaceDN w:val="0"/>
        <w:adjustRightInd w:val="0"/>
        <w:spacing w:line="276" w:lineRule="auto"/>
        <w:ind w:left="709" w:hanging="709"/>
        <w:jc w:val="center"/>
        <w:rPr>
          <w:rFonts w:asciiTheme="majorHAnsi" w:hAnsiTheme="majorHAnsi" w:cs="Arial"/>
          <w:b/>
          <w:bCs/>
          <w:color w:val="FF0000"/>
          <w:sz w:val="19"/>
          <w:szCs w:val="19"/>
          <w:u w:val="single"/>
          <w:lang w:val="en-US"/>
        </w:rPr>
      </w:pPr>
    </w:p>
    <w:p w:rsidR="000B71E5" w:rsidRDefault="000B71E5" w:rsidP="00C03DA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bCs/>
          <w:color w:val="FF0000"/>
          <w:sz w:val="22"/>
          <w:szCs w:val="22"/>
          <w:u w:val="single"/>
          <w:lang w:val="en-US"/>
        </w:rPr>
      </w:pPr>
    </w:p>
    <w:sectPr w:rsidR="000B71E5" w:rsidSect="0044378B">
      <w:pgSz w:w="11906" w:h="16838"/>
      <w:pgMar w:top="142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C24" w:rsidRDefault="00CF0C24" w:rsidP="008F1B9E">
      <w:r>
        <w:separator/>
      </w:r>
    </w:p>
  </w:endnote>
  <w:endnote w:type="continuationSeparator" w:id="0">
    <w:p w:rsidR="00CF0C24" w:rsidRDefault="00CF0C24" w:rsidP="008F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C24" w:rsidRDefault="00CF0C24" w:rsidP="008F1B9E">
      <w:r>
        <w:separator/>
      </w:r>
    </w:p>
  </w:footnote>
  <w:footnote w:type="continuationSeparator" w:id="0">
    <w:p w:rsidR="00CF0C24" w:rsidRDefault="00CF0C24" w:rsidP="008F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7BF"/>
    <w:multiLevelType w:val="hybridMultilevel"/>
    <w:tmpl w:val="57EA083A"/>
    <w:lvl w:ilvl="0" w:tplc="8BD4EC04">
      <w:start w:val="4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292"/>
    <w:multiLevelType w:val="hybridMultilevel"/>
    <w:tmpl w:val="3E747330"/>
    <w:lvl w:ilvl="0" w:tplc="5AB06E3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46929F0"/>
    <w:multiLevelType w:val="hybridMultilevel"/>
    <w:tmpl w:val="D8DCF850"/>
    <w:lvl w:ilvl="0" w:tplc="23086A14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3B8D"/>
    <w:multiLevelType w:val="hybridMultilevel"/>
    <w:tmpl w:val="34540C3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4F34804"/>
    <w:multiLevelType w:val="hybridMultilevel"/>
    <w:tmpl w:val="C428EDF6"/>
    <w:lvl w:ilvl="0" w:tplc="B6765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73ED1"/>
    <w:multiLevelType w:val="hybridMultilevel"/>
    <w:tmpl w:val="049AF9C8"/>
    <w:lvl w:ilvl="0" w:tplc="0C1AB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66F"/>
    <w:multiLevelType w:val="hybridMultilevel"/>
    <w:tmpl w:val="35F8BD6C"/>
    <w:lvl w:ilvl="0" w:tplc="A99402C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A577837"/>
    <w:multiLevelType w:val="hybridMultilevel"/>
    <w:tmpl w:val="B004214E"/>
    <w:lvl w:ilvl="0" w:tplc="88849D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6A88"/>
    <w:multiLevelType w:val="hybridMultilevel"/>
    <w:tmpl w:val="5F9C764C"/>
    <w:lvl w:ilvl="0" w:tplc="F3DE286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05" w:hanging="360"/>
      </w:pPr>
    </w:lvl>
    <w:lvl w:ilvl="2" w:tplc="040C001B" w:tentative="1">
      <w:start w:val="1"/>
      <w:numFmt w:val="lowerRoman"/>
      <w:lvlText w:val="%3."/>
      <w:lvlJc w:val="right"/>
      <w:pPr>
        <w:ind w:left="1025" w:hanging="180"/>
      </w:pPr>
    </w:lvl>
    <w:lvl w:ilvl="3" w:tplc="040C000F" w:tentative="1">
      <w:start w:val="1"/>
      <w:numFmt w:val="decimal"/>
      <w:lvlText w:val="%4."/>
      <w:lvlJc w:val="left"/>
      <w:pPr>
        <w:ind w:left="1745" w:hanging="360"/>
      </w:pPr>
    </w:lvl>
    <w:lvl w:ilvl="4" w:tplc="040C0019" w:tentative="1">
      <w:start w:val="1"/>
      <w:numFmt w:val="lowerLetter"/>
      <w:lvlText w:val="%5."/>
      <w:lvlJc w:val="left"/>
      <w:pPr>
        <w:ind w:left="2465" w:hanging="360"/>
      </w:pPr>
    </w:lvl>
    <w:lvl w:ilvl="5" w:tplc="040C001B" w:tentative="1">
      <w:start w:val="1"/>
      <w:numFmt w:val="lowerRoman"/>
      <w:lvlText w:val="%6."/>
      <w:lvlJc w:val="right"/>
      <w:pPr>
        <w:ind w:left="3185" w:hanging="180"/>
      </w:pPr>
    </w:lvl>
    <w:lvl w:ilvl="6" w:tplc="040C000F" w:tentative="1">
      <w:start w:val="1"/>
      <w:numFmt w:val="decimal"/>
      <w:lvlText w:val="%7."/>
      <w:lvlJc w:val="left"/>
      <w:pPr>
        <w:ind w:left="3905" w:hanging="360"/>
      </w:pPr>
    </w:lvl>
    <w:lvl w:ilvl="7" w:tplc="040C0019" w:tentative="1">
      <w:start w:val="1"/>
      <w:numFmt w:val="lowerLetter"/>
      <w:lvlText w:val="%8."/>
      <w:lvlJc w:val="left"/>
      <w:pPr>
        <w:ind w:left="4625" w:hanging="360"/>
      </w:pPr>
    </w:lvl>
    <w:lvl w:ilvl="8" w:tplc="040C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 w15:restartNumberingAfterBreak="0">
    <w:nsid w:val="33FD352C"/>
    <w:multiLevelType w:val="hybridMultilevel"/>
    <w:tmpl w:val="3C0AA0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388BC36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67848"/>
    <w:multiLevelType w:val="hybridMultilevel"/>
    <w:tmpl w:val="737E0DDC"/>
    <w:lvl w:ilvl="0" w:tplc="F78E89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  <w:b w:val="0"/>
        <w:bCs w:val="0"/>
        <w:sz w:val="20"/>
        <w:szCs w:val="20"/>
      </w:rPr>
    </w:lvl>
    <w:lvl w:ilvl="1" w:tplc="E0FCBF2E">
      <w:start w:val="2000"/>
      <w:numFmt w:val="decimal"/>
      <w:lvlText w:val="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3151F"/>
    <w:multiLevelType w:val="hybridMultilevel"/>
    <w:tmpl w:val="5CF496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75ADD"/>
    <w:multiLevelType w:val="hybridMultilevel"/>
    <w:tmpl w:val="96A4B38C"/>
    <w:lvl w:ilvl="0" w:tplc="79D67B42">
      <w:start w:val="1"/>
      <w:numFmt w:val="decimal"/>
      <w:lvlText w:val="%1-"/>
      <w:lvlJc w:val="left"/>
      <w:pPr>
        <w:ind w:left="786" w:hanging="360"/>
      </w:pPr>
      <w:rPr>
        <w:rFonts w:ascii="Times New Roman" w:eastAsia="Times New Roman" w:hAnsi="Times New Roman" w:cs="Arabic Transparent"/>
        <w:b w:val="0"/>
        <w:bCs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27C20"/>
    <w:multiLevelType w:val="hybridMultilevel"/>
    <w:tmpl w:val="49A0D916"/>
    <w:lvl w:ilvl="0" w:tplc="6ACA5E18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05" w:hanging="360"/>
      </w:pPr>
    </w:lvl>
    <w:lvl w:ilvl="2" w:tplc="040C001B" w:tentative="1">
      <w:start w:val="1"/>
      <w:numFmt w:val="lowerRoman"/>
      <w:lvlText w:val="%3."/>
      <w:lvlJc w:val="right"/>
      <w:pPr>
        <w:ind w:left="1025" w:hanging="180"/>
      </w:pPr>
    </w:lvl>
    <w:lvl w:ilvl="3" w:tplc="040C000F" w:tentative="1">
      <w:start w:val="1"/>
      <w:numFmt w:val="decimal"/>
      <w:lvlText w:val="%4."/>
      <w:lvlJc w:val="left"/>
      <w:pPr>
        <w:ind w:left="1745" w:hanging="360"/>
      </w:pPr>
    </w:lvl>
    <w:lvl w:ilvl="4" w:tplc="040C0019" w:tentative="1">
      <w:start w:val="1"/>
      <w:numFmt w:val="lowerLetter"/>
      <w:lvlText w:val="%5."/>
      <w:lvlJc w:val="left"/>
      <w:pPr>
        <w:ind w:left="2465" w:hanging="360"/>
      </w:pPr>
    </w:lvl>
    <w:lvl w:ilvl="5" w:tplc="040C001B" w:tentative="1">
      <w:start w:val="1"/>
      <w:numFmt w:val="lowerRoman"/>
      <w:lvlText w:val="%6."/>
      <w:lvlJc w:val="right"/>
      <w:pPr>
        <w:ind w:left="3185" w:hanging="180"/>
      </w:pPr>
    </w:lvl>
    <w:lvl w:ilvl="6" w:tplc="040C000F" w:tentative="1">
      <w:start w:val="1"/>
      <w:numFmt w:val="decimal"/>
      <w:lvlText w:val="%7."/>
      <w:lvlJc w:val="left"/>
      <w:pPr>
        <w:ind w:left="3905" w:hanging="360"/>
      </w:pPr>
    </w:lvl>
    <w:lvl w:ilvl="7" w:tplc="040C0019" w:tentative="1">
      <w:start w:val="1"/>
      <w:numFmt w:val="lowerLetter"/>
      <w:lvlText w:val="%8."/>
      <w:lvlJc w:val="left"/>
      <w:pPr>
        <w:ind w:left="4625" w:hanging="360"/>
      </w:pPr>
    </w:lvl>
    <w:lvl w:ilvl="8" w:tplc="040C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4" w15:restartNumberingAfterBreak="0">
    <w:nsid w:val="7BF365C0"/>
    <w:multiLevelType w:val="multilevel"/>
    <w:tmpl w:val="C04A69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4"/>
    <w:rsid w:val="000B71E5"/>
    <w:rsid w:val="000D5F71"/>
    <w:rsid w:val="00122DDB"/>
    <w:rsid w:val="0014788E"/>
    <w:rsid w:val="001538FE"/>
    <w:rsid w:val="003146A8"/>
    <w:rsid w:val="00317023"/>
    <w:rsid w:val="00332C0D"/>
    <w:rsid w:val="00341D14"/>
    <w:rsid w:val="003606AC"/>
    <w:rsid w:val="00376637"/>
    <w:rsid w:val="003D7D77"/>
    <w:rsid w:val="00430F49"/>
    <w:rsid w:val="0044378B"/>
    <w:rsid w:val="00476714"/>
    <w:rsid w:val="004A6E1B"/>
    <w:rsid w:val="004C6E58"/>
    <w:rsid w:val="006051F9"/>
    <w:rsid w:val="0069108D"/>
    <w:rsid w:val="006A51D2"/>
    <w:rsid w:val="0070237A"/>
    <w:rsid w:val="0071652E"/>
    <w:rsid w:val="00806F50"/>
    <w:rsid w:val="00815D51"/>
    <w:rsid w:val="00824369"/>
    <w:rsid w:val="008F1B9E"/>
    <w:rsid w:val="00954A0A"/>
    <w:rsid w:val="0097791A"/>
    <w:rsid w:val="009D333C"/>
    <w:rsid w:val="009F4539"/>
    <w:rsid w:val="00A0271C"/>
    <w:rsid w:val="00A11449"/>
    <w:rsid w:val="00A27BE0"/>
    <w:rsid w:val="00A3535C"/>
    <w:rsid w:val="00AA1A84"/>
    <w:rsid w:val="00AC57F8"/>
    <w:rsid w:val="00AD6696"/>
    <w:rsid w:val="00B12EC5"/>
    <w:rsid w:val="00B6251C"/>
    <w:rsid w:val="00B944FA"/>
    <w:rsid w:val="00BF42DA"/>
    <w:rsid w:val="00C03DAD"/>
    <w:rsid w:val="00C659B4"/>
    <w:rsid w:val="00C762C8"/>
    <w:rsid w:val="00CB25AC"/>
    <w:rsid w:val="00CE1254"/>
    <w:rsid w:val="00CE625C"/>
    <w:rsid w:val="00CF0C24"/>
    <w:rsid w:val="00D16674"/>
    <w:rsid w:val="00DF2764"/>
    <w:rsid w:val="00DF3D2F"/>
    <w:rsid w:val="00E335CC"/>
    <w:rsid w:val="00E35986"/>
    <w:rsid w:val="00E62388"/>
    <w:rsid w:val="00E9260C"/>
    <w:rsid w:val="00EF0663"/>
    <w:rsid w:val="00F117A3"/>
    <w:rsid w:val="00F83DB4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9CE81-1B08-48E5-9030-692D9524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F27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DF2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F276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F27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DF27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DF2764"/>
  </w:style>
  <w:style w:type="character" w:customStyle="1" w:styleId="hps">
    <w:name w:val="hps"/>
    <w:basedOn w:val="Policepardfaut"/>
    <w:rsid w:val="00DF2764"/>
  </w:style>
  <w:style w:type="character" w:customStyle="1" w:styleId="hpsatn">
    <w:name w:val="hps atn"/>
    <w:basedOn w:val="Policepardfaut"/>
    <w:rsid w:val="00DF2764"/>
  </w:style>
  <w:style w:type="paragraph" w:styleId="En-tte">
    <w:name w:val="header"/>
    <w:basedOn w:val="Normal"/>
    <w:link w:val="En-tteCar"/>
    <w:uiPriority w:val="99"/>
    <w:unhideWhenUsed/>
    <w:rsid w:val="008F1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B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1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B9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Universit%C3%A9_Abou_Bekr_Belkaid_Tlemc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Universit%C3%A9_Abderrahmane_Mira_de_B%C3%A9ja%C3%A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espagesmaghreb.com/medea/administrations-regionales-departementales-et-locales/direction-des-moudjahidine/b2cbb65d063da86c4686574593e02949fdf291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Universit%C3%A9_Mentouri_Constanti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IBAOUNI</dc:creator>
  <cp:keywords/>
  <dc:description/>
  <cp:lastModifiedBy>Faiza IBAOUNI</cp:lastModifiedBy>
  <cp:revision>7</cp:revision>
  <dcterms:created xsi:type="dcterms:W3CDTF">2024-04-29T02:03:00Z</dcterms:created>
  <dcterms:modified xsi:type="dcterms:W3CDTF">2024-04-29T21:18:00Z</dcterms:modified>
</cp:coreProperties>
</file>